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1278AD19" w:rsidR="00B81ED4" w:rsidRPr="00D95CA2" w:rsidRDefault="00B81ED4" w:rsidP="008F7700">
      <w:pPr>
        <w:pStyle w:val="TopInfo"/>
        <w:rPr>
          <w:rFonts w:ascii="Times New Roman" w:hAnsi="Times New Roman" w:cs="Times New Roman"/>
          <w:szCs w:val="24"/>
        </w:rPr>
      </w:pPr>
      <w:r w:rsidRPr="00D95CA2">
        <w:rPr>
          <w:rFonts w:ascii="Times New Roman" w:hAnsi="Times New Roman" w:cs="Times New Roman"/>
          <w:b/>
          <w:szCs w:val="24"/>
        </w:rPr>
        <w:t>User Story Number:</w:t>
      </w:r>
      <w:r w:rsidR="003C742E" w:rsidRPr="00D95CA2">
        <w:rPr>
          <w:rFonts w:ascii="Times New Roman" w:hAnsi="Times New Roman" w:cs="Times New Roman"/>
          <w:szCs w:val="24"/>
        </w:rPr>
        <w:t xml:space="preserve"> USIN-</w:t>
      </w:r>
      <w:r w:rsidR="007A506A">
        <w:rPr>
          <w:rFonts w:ascii="Times New Roman" w:hAnsi="Times New Roman" w:cs="Times New Roman"/>
          <w:szCs w:val="24"/>
        </w:rPr>
        <w:t>359</w:t>
      </w:r>
      <w:r w:rsidR="00611D9D">
        <w:rPr>
          <w:rFonts w:ascii="Times New Roman" w:hAnsi="Times New Roman" w:cs="Times New Roman"/>
          <w:szCs w:val="24"/>
        </w:rPr>
        <w:t xml:space="preserve"> </w:t>
      </w:r>
    </w:p>
    <w:p w14:paraId="7300E207" w14:textId="4110481C" w:rsidR="00B81ED4" w:rsidRPr="00D95CA2" w:rsidRDefault="00B81ED4" w:rsidP="008F7700">
      <w:pPr>
        <w:pStyle w:val="TopInfo"/>
        <w:rPr>
          <w:rFonts w:ascii="Times New Roman" w:hAnsi="Times New Roman" w:cs="Times New Roman"/>
          <w:szCs w:val="24"/>
        </w:rPr>
      </w:pPr>
      <w:r w:rsidRPr="00D95CA2">
        <w:rPr>
          <w:rFonts w:ascii="Times New Roman" w:hAnsi="Times New Roman" w:cs="Times New Roman"/>
          <w:b/>
          <w:szCs w:val="24"/>
        </w:rPr>
        <w:t>User Story Name:</w:t>
      </w:r>
      <w:r w:rsidR="00DC46E2" w:rsidRPr="00D95CA2">
        <w:rPr>
          <w:rFonts w:ascii="Times New Roman" w:hAnsi="Times New Roman" w:cs="Times New Roman"/>
          <w:szCs w:val="24"/>
        </w:rPr>
        <w:t xml:space="preserve"> </w:t>
      </w:r>
      <w:r w:rsidR="004744A4">
        <w:rPr>
          <w:rFonts w:ascii="Times New Roman" w:hAnsi="Times New Roman" w:cs="Times New Roman"/>
          <w:szCs w:val="24"/>
        </w:rPr>
        <w:t>Treat MUP messages as MAD messages</w:t>
      </w:r>
    </w:p>
    <w:p w14:paraId="3102B24C" w14:textId="1194FA0F" w:rsidR="008425B0" w:rsidRDefault="008425B0" w:rsidP="008F7700">
      <w:pPr>
        <w:pStyle w:val="TopInfo"/>
        <w:rPr>
          <w:rFonts w:ascii="Times New Roman" w:hAnsi="Times New Roman" w:cs="Times New Roman"/>
          <w:b/>
          <w:szCs w:val="24"/>
        </w:rPr>
      </w:pPr>
      <w:r>
        <w:rPr>
          <w:rFonts w:ascii="Times New Roman" w:hAnsi="Times New Roman" w:cs="Times New Roman"/>
          <w:b/>
          <w:szCs w:val="24"/>
        </w:rPr>
        <w:t>Product Backlog ID: TBD</w:t>
      </w:r>
    </w:p>
    <w:p w14:paraId="7300E208" w14:textId="4A11AB97" w:rsidR="00B81ED4" w:rsidRPr="00D95CA2" w:rsidRDefault="008425B0" w:rsidP="008F7700">
      <w:pPr>
        <w:pStyle w:val="TopInfo"/>
        <w:rPr>
          <w:rFonts w:ascii="Times New Roman" w:hAnsi="Times New Roman" w:cs="Times New Roman"/>
          <w:szCs w:val="24"/>
        </w:rPr>
      </w:pPr>
      <w:r>
        <w:rPr>
          <w:rFonts w:ascii="Times New Roman" w:hAnsi="Times New Roman" w:cs="Times New Roman"/>
          <w:b/>
          <w:szCs w:val="24"/>
        </w:rPr>
        <w:t xml:space="preserve">Backlog </w:t>
      </w:r>
      <w:r w:rsidR="00B81ED4" w:rsidRPr="00D95CA2">
        <w:rPr>
          <w:rFonts w:ascii="Times New Roman" w:hAnsi="Times New Roman" w:cs="Times New Roman"/>
          <w:b/>
          <w:szCs w:val="24"/>
        </w:rPr>
        <w:t>Priority:</w:t>
      </w:r>
      <w:r w:rsidR="00B81ED4" w:rsidRPr="00D95CA2">
        <w:rPr>
          <w:rFonts w:ascii="Times New Roman" w:hAnsi="Times New Roman" w:cs="Times New Roman"/>
          <w:szCs w:val="24"/>
        </w:rPr>
        <w:t xml:space="preserve"> (High, Medium, Low)</w:t>
      </w:r>
      <w:r w:rsidR="00FD1F09">
        <w:rPr>
          <w:rFonts w:ascii="Times New Roman" w:hAnsi="Times New Roman" w:cs="Times New Roman"/>
          <w:szCs w:val="24"/>
        </w:rPr>
        <w:t xml:space="preserve"> HIGH</w:t>
      </w:r>
      <w:r w:rsidR="00FD1F09" w:rsidRPr="00FD1F09">
        <w:rPr>
          <w:rFonts w:ascii="Times New Roman" w:hAnsi="Times New Roman" w:cs="Times New Roman"/>
        </w:rPr>
        <w:t xml:space="preserve"> </w:t>
      </w:r>
    </w:p>
    <w:p w14:paraId="74172344" w14:textId="45B709C2" w:rsidR="008425B0" w:rsidRDefault="008425B0" w:rsidP="008F7700">
      <w:pPr>
        <w:pStyle w:val="TopInfo"/>
        <w:rPr>
          <w:rFonts w:ascii="Times New Roman" w:hAnsi="Times New Roman" w:cs="Times New Roman"/>
          <w:b/>
          <w:szCs w:val="24"/>
        </w:rPr>
      </w:pPr>
      <w:r>
        <w:rPr>
          <w:rFonts w:ascii="Times New Roman" w:hAnsi="Times New Roman" w:cs="Times New Roman"/>
          <w:b/>
          <w:szCs w:val="24"/>
        </w:rPr>
        <w:t>Initial Sizing Estimate:</w:t>
      </w:r>
      <w:r w:rsidR="00EB7375">
        <w:rPr>
          <w:rFonts w:ascii="Times New Roman" w:hAnsi="Times New Roman" w:cs="Times New Roman"/>
          <w:b/>
          <w:szCs w:val="24"/>
        </w:rPr>
        <w:t xml:space="preserve"> 8</w:t>
      </w:r>
    </w:p>
    <w:p w14:paraId="7300E209" w14:textId="6C568FE4" w:rsidR="00B81ED4" w:rsidRPr="00D95CA2" w:rsidRDefault="00ED055A" w:rsidP="008F7700">
      <w:pPr>
        <w:pStyle w:val="TopInfo"/>
        <w:rPr>
          <w:rFonts w:ascii="Times New Roman" w:hAnsi="Times New Roman" w:cs="Times New Roman"/>
          <w:b/>
          <w:szCs w:val="24"/>
        </w:rPr>
      </w:pPr>
      <w:r w:rsidRPr="00D95CA2">
        <w:rPr>
          <w:rFonts w:ascii="Times New Roman" w:hAnsi="Times New Roman" w:cs="Times New Roman"/>
          <w:b/>
          <w:szCs w:val="24"/>
        </w:rPr>
        <w:t>Rational ID</w:t>
      </w:r>
      <w:r w:rsidR="00B81ED4" w:rsidRPr="00D95CA2">
        <w:rPr>
          <w:rFonts w:ascii="Times New Roman" w:hAnsi="Times New Roman" w:cs="Times New Roman"/>
          <w:b/>
          <w:szCs w:val="24"/>
        </w:rPr>
        <w:t>:</w:t>
      </w:r>
    </w:p>
    <w:p w14:paraId="7300E20B" w14:textId="6131AE9A" w:rsidR="00B81ED4" w:rsidRPr="00D95CA2" w:rsidRDefault="00B81ED4" w:rsidP="008F7700">
      <w:pPr>
        <w:pStyle w:val="TopInfo"/>
        <w:rPr>
          <w:rFonts w:ascii="Times New Roman" w:hAnsi="Times New Roman" w:cs="Times New Roman"/>
          <w:szCs w:val="24"/>
        </w:rPr>
      </w:pPr>
      <w:r w:rsidRPr="00D95CA2">
        <w:rPr>
          <w:rFonts w:ascii="Times New Roman" w:hAnsi="Times New Roman" w:cs="Times New Roman"/>
          <w:b/>
          <w:szCs w:val="24"/>
        </w:rPr>
        <w:t>Author:</w:t>
      </w:r>
      <w:r w:rsidR="003C742E" w:rsidRPr="00D95CA2">
        <w:rPr>
          <w:rFonts w:ascii="Times New Roman" w:hAnsi="Times New Roman" w:cs="Times New Roman"/>
          <w:szCs w:val="24"/>
        </w:rPr>
        <w:t xml:space="preserve"> </w:t>
      </w:r>
      <w:r w:rsidR="00FC43FD">
        <w:rPr>
          <w:rFonts w:ascii="Times New Roman" w:hAnsi="Times New Roman" w:cs="Times New Roman"/>
          <w:szCs w:val="24"/>
        </w:rPr>
        <w:t>eInsurance Team</w:t>
      </w:r>
    </w:p>
    <w:p w14:paraId="301FFBA0" w14:textId="7DBCB8A6" w:rsidR="006F762D" w:rsidRPr="00D95CA2" w:rsidRDefault="006F762D" w:rsidP="006F762D">
      <w:pPr>
        <w:pStyle w:val="Heading1"/>
        <w:rPr>
          <w:rFonts w:ascii="Times New Roman" w:hAnsi="Times New Roman"/>
          <w:szCs w:val="24"/>
        </w:rPr>
      </w:pPr>
      <w:r w:rsidRPr="00D95CA2">
        <w:rPr>
          <w:rFonts w:ascii="Times New Roman" w:hAnsi="Times New Roman"/>
          <w:szCs w:val="24"/>
        </w:rPr>
        <w:t>Background</w:t>
      </w:r>
    </w:p>
    <w:p w14:paraId="13816C58" w14:textId="55283285" w:rsidR="003D7F68" w:rsidRPr="00D95CA2" w:rsidRDefault="00E25163" w:rsidP="00090C6C">
      <w:pPr>
        <w:pStyle w:val="BodyText"/>
        <w:rPr>
          <w:rFonts w:ascii="Times New Roman" w:hAnsi="Times New Roman"/>
        </w:rPr>
      </w:pPr>
      <w:r w:rsidRPr="0026240E">
        <w:rPr>
          <w:rFonts w:ascii="Times New Roman" w:hAnsi="Times New Roman"/>
        </w:rPr>
        <w:t>The Financial Service Center</w:t>
      </w:r>
      <w:r>
        <w:rPr>
          <w:rFonts w:ascii="Times New Roman" w:hAnsi="Times New Roman"/>
        </w:rPr>
        <w:t xml:space="preserve"> (</w:t>
      </w:r>
      <w:r w:rsidR="003D7F68">
        <w:rPr>
          <w:rFonts w:ascii="Times New Roman" w:hAnsi="Times New Roman"/>
        </w:rPr>
        <w:t>FSC</w:t>
      </w:r>
      <w:r>
        <w:rPr>
          <w:rFonts w:ascii="Times New Roman" w:hAnsi="Times New Roman"/>
        </w:rPr>
        <w:t>)</w:t>
      </w:r>
      <w:r w:rsidR="003D7F68">
        <w:rPr>
          <w:rFonts w:ascii="Times New Roman" w:hAnsi="Times New Roman"/>
        </w:rPr>
        <w:t xml:space="preserve"> maintains some of the VistA tables, such as the Payer table.  When a record needs to be updated, FSC will send a MUP (update record for master file).  Occasionally, a MUP is received and the unique record in the update does not exist in VistA.  In this case, the VistA table is out of synch with the master data source at FSC.  The VistA system needs to treat the MUP as a MAD </w:t>
      </w:r>
      <w:r w:rsidR="000676E8">
        <w:rPr>
          <w:rFonts w:ascii="Times New Roman" w:hAnsi="Times New Roman"/>
        </w:rPr>
        <w:t xml:space="preserve">(add record for master file) </w:t>
      </w:r>
      <w:r w:rsidR="003D7F68">
        <w:rPr>
          <w:rFonts w:ascii="Times New Roman" w:hAnsi="Times New Roman"/>
        </w:rPr>
        <w:t>to add the entire record with the requested change.  This change will correct the business problem of tables that are out of synch.</w:t>
      </w:r>
    </w:p>
    <w:p w14:paraId="6E61C2A0" w14:textId="77777777" w:rsidR="00863371" w:rsidRPr="00D95CA2" w:rsidRDefault="00863371" w:rsidP="00863371">
      <w:pPr>
        <w:pStyle w:val="Heading1"/>
        <w:rPr>
          <w:rFonts w:ascii="Times New Roman" w:hAnsi="Times New Roman"/>
          <w:szCs w:val="24"/>
        </w:rPr>
      </w:pPr>
      <w:r w:rsidRPr="00D95CA2">
        <w:rPr>
          <w:rFonts w:ascii="Times New Roman" w:hAnsi="Times New Roman"/>
          <w:szCs w:val="24"/>
        </w:rPr>
        <w:t>Story</w:t>
      </w:r>
    </w:p>
    <w:p w14:paraId="7300E20D" w14:textId="6CD3D8C9" w:rsidR="005D7AD4" w:rsidRPr="00D95CA2" w:rsidRDefault="00F9145F" w:rsidP="008F7700">
      <w:pPr>
        <w:pStyle w:val="Story"/>
        <w:rPr>
          <w:rFonts w:ascii="Times New Roman" w:hAnsi="Times New Roman" w:cs="Times New Roman"/>
          <w:szCs w:val="24"/>
        </w:rPr>
      </w:pPr>
      <w:r w:rsidRPr="00D95CA2">
        <w:rPr>
          <w:rFonts w:ascii="Times New Roman" w:hAnsi="Times New Roman" w:cs="Times New Roman"/>
          <w:szCs w:val="24"/>
        </w:rPr>
        <w:t xml:space="preserve">As the </w:t>
      </w:r>
      <w:r w:rsidR="00611D9D">
        <w:rPr>
          <w:rFonts w:ascii="Times New Roman" w:hAnsi="Times New Roman" w:cs="Times New Roman"/>
          <w:szCs w:val="24"/>
        </w:rPr>
        <w:t>eIV</w:t>
      </w:r>
      <w:r w:rsidR="00611D9D" w:rsidRPr="00D95CA2">
        <w:rPr>
          <w:rFonts w:ascii="Times New Roman" w:hAnsi="Times New Roman" w:cs="Times New Roman"/>
          <w:szCs w:val="24"/>
        </w:rPr>
        <w:t xml:space="preserve"> </w:t>
      </w:r>
      <w:r w:rsidRPr="00D95CA2">
        <w:rPr>
          <w:rFonts w:ascii="Times New Roman" w:hAnsi="Times New Roman" w:cs="Times New Roman"/>
          <w:szCs w:val="24"/>
        </w:rPr>
        <w:t xml:space="preserve">system, I want to treat a MUP as a MAD when the </w:t>
      </w:r>
      <w:r w:rsidR="00C77801">
        <w:rPr>
          <w:rFonts w:ascii="Times New Roman" w:hAnsi="Times New Roman" w:cs="Times New Roman"/>
          <w:szCs w:val="24"/>
        </w:rPr>
        <w:t>unique record</w:t>
      </w:r>
      <w:r w:rsidR="003D7F68">
        <w:rPr>
          <w:rFonts w:ascii="Times New Roman" w:hAnsi="Times New Roman" w:cs="Times New Roman"/>
          <w:szCs w:val="24"/>
        </w:rPr>
        <w:t xml:space="preserve"> </w:t>
      </w:r>
      <w:r w:rsidRPr="00D95CA2">
        <w:rPr>
          <w:rFonts w:ascii="Times New Roman" w:hAnsi="Times New Roman" w:cs="Times New Roman"/>
          <w:szCs w:val="24"/>
        </w:rPr>
        <w:t>does not exist in Vist</w:t>
      </w:r>
      <w:r w:rsidR="00611D9D">
        <w:rPr>
          <w:rFonts w:ascii="Times New Roman" w:hAnsi="Times New Roman" w:cs="Times New Roman"/>
          <w:szCs w:val="24"/>
        </w:rPr>
        <w:t>A</w:t>
      </w:r>
      <w:r w:rsidRPr="00D95CA2">
        <w:rPr>
          <w:rFonts w:ascii="Times New Roman" w:hAnsi="Times New Roman" w:cs="Times New Roman"/>
          <w:szCs w:val="24"/>
        </w:rPr>
        <w:t xml:space="preserve"> so that Vist</w:t>
      </w:r>
      <w:r w:rsidR="00611D9D">
        <w:rPr>
          <w:rFonts w:ascii="Times New Roman" w:hAnsi="Times New Roman" w:cs="Times New Roman"/>
          <w:szCs w:val="24"/>
        </w:rPr>
        <w:t>A</w:t>
      </w:r>
      <w:r w:rsidRPr="00D95CA2">
        <w:rPr>
          <w:rFonts w:ascii="Times New Roman" w:hAnsi="Times New Roman" w:cs="Times New Roman"/>
          <w:szCs w:val="24"/>
        </w:rPr>
        <w:t xml:space="preserve"> </w:t>
      </w:r>
      <w:r w:rsidR="00611D9D">
        <w:rPr>
          <w:rFonts w:ascii="Times New Roman" w:hAnsi="Times New Roman" w:cs="Times New Roman"/>
          <w:szCs w:val="24"/>
        </w:rPr>
        <w:t xml:space="preserve">eIV </w:t>
      </w:r>
      <w:r w:rsidRPr="00D95CA2">
        <w:rPr>
          <w:rFonts w:ascii="Times New Roman" w:hAnsi="Times New Roman" w:cs="Times New Roman"/>
          <w:szCs w:val="24"/>
        </w:rPr>
        <w:t>table</w:t>
      </w:r>
      <w:r w:rsidR="00611D9D">
        <w:rPr>
          <w:rFonts w:ascii="Times New Roman" w:hAnsi="Times New Roman" w:cs="Times New Roman"/>
          <w:szCs w:val="24"/>
        </w:rPr>
        <w:t>s</w:t>
      </w:r>
      <w:r w:rsidRPr="00D95CA2">
        <w:rPr>
          <w:rFonts w:ascii="Times New Roman" w:hAnsi="Times New Roman" w:cs="Times New Roman"/>
          <w:szCs w:val="24"/>
        </w:rPr>
        <w:t xml:space="preserve"> </w:t>
      </w:r>
      <w:r w:rsidR="00611D9D">
        <w:rPr>
          <w:rFonts w:ascii="Times New Roman" w:hAnsi="Times New Roman" w:cs="Times New Roman"/>
          <w:szCs w:val="24"/>
        </w:rPr>
        <w:t>are</w:t>
      </w:r>
      <w:r w:rsidRPr="00D95CA2">
        <w:rPr>
          <w:rFonts w:ascii="Times New Roman" w:hAnsi="Times New Roman" w:cs="Times New Roman"/>
          <w:szCs w:val="24"/>
        </w:rPr>
        <w:t xml:space="preserve"> always in synch with FSC’s master data source.</w:t>
      </w:r>
    </w:p>
    <w:p w14:paraId="7300E224" w14:textId="77777777" w:rsidR="00B81ED4" w:rsidRPr="00D95CA2" w:rsidRDefault="00B81ED4" w:rsidP="008F7700">
      <w:pPr>
        <w:pStyle w:val="Heading1"/>
        <w:rPr>
          <w:rFonts w:ascii="Times New Roman" w:hAnsi="Times New Roman"/>
          <w:szCs w:val="24"/>
        </w:rPr>
      </w:pPr>
      <w:r w:rsidRPr="00D95CA2">
        <w:rPr>
          <w:rFonts w:ascii="Times New Roman" w:hAnsi="Times New Roman"/>
          <w:szCs w:val="24"/>
        </w:rPr>
        <w:t>Conversation</w:t>
      </w:r>
    </w:p>
    <w:p w14:paraId="58A9150B" w14:textId="01E8E13C" w:rsidR="00334753" w:rsidRDefault="00C77801" w:rsidP="00F079C4">
      <w:pPr>
        <w:spacing w:before="200" w:line="240" w:lineRule="auto"/>
        <w:rPr>
          <w:rFonts w:ascii="Times New Roman" w:hAnsi="Times New Roman" w:cs="Times New Roman"/>
          <w:sz w:val="24"/>
          <w:szCs w:val="24"/>
        </w:rPr>
      </w:pPr>
      <w:r>
        <w:rPr>
          <w:rFonts w:ascii="Times New Roman" w:hAnsi="Times New Roman" w:cs="Times New Roman"/>
          <w:sz w:val="24"/>
          <w:szCs w:val="24"/>
        </w:rPr>
        <w:t xml:space="preserve">If associated record </w:t>
      </w:r>
      <w:r w:rsidR="00DD5BA1">
        <w:rPr>
          <w:rFonts w:ascii="Times New Roman" w:hAnsi="Times New Roman" w:cs="Times New Roman"/>
          <w:sz w:val="24"/>
          <w:szCs w:val="24"/>
        </w:rPr>
        <w:t xml:space="preserve">in a MUP </w:t>
      </w:r>
      <w:r>
        <w:rPr>
          <w:rFonts w:ascii="Times New Roman" w:hAnsi="Times New Roman" w:cs="Times New Roman"/>
          <w:sz w:val="24"/>
          <w:szCs w:val="24"/>
        </w:rPr>
        <w:t>does not exist</w:t>
      </w:r>
      <w:r w:rsidR="00DD5BA1">
        <w:rPr>
          <w:rFonts w:ascii="Times New Roman" w:hAnsi="Times New Roman" w:cs="Times New Roman"/>
          <w:sz w:val="24"/>
          <w:szCs w:val="24"/>
        </w:rPr>
        <w:t xml:space="preserve"> in VistA</w:t>
      </w:r>
      <w:r>
        <w:rPr>
          <w:rFonts w:ascii="Times New Roman" w:hAnsi="Times New Roman" w:cs="Times New Roman"/>
          <w:sz w:val="24"/>
          <w:szCs w:val="24"/>
        </w:rPr>
        <w:t xml:space="preserve">, treat </w:t>
      </w:r>
      <w:r w:rsidR="00DD5BA1">
        <w:rPr>
          <w:rFonts w:ascii="Times New Roman" w:hAnsi="Times New Roman" w:cs="Times New Roman"/>
          <w:sz w:val="24"/>
          <w:szCs w:val="24"/>
        </w:rPr>
        <w:t xml:space="preserve">the </w:t>
      </w:r>
      <w:commentRangeStart w:id="0"/>
      <w:r w:rsidR="00DD5BA1">
        <w:rPr>
          <w:rFonts w:ascii="Times New Roman" w:hAnsi="Times New Roman" w:cs="Times New Roman"/>
          <w:sz w:val="24"/>
          <w:szCs w:val="24"/>
        </w:rPr>
        <w:t xml:space="preserve">MUP as </w:t>
      </w:r>
      <w:r>
        <w:rPr>
          <w:rFonts w:ascii="Times New Roman" w:hAnsi="Times New Roman" w:cs="Times New Roman"/>
          <w:sz w:val="24"/>
          <w:szCs w:val="24"/>
        </w:rPr>
        <w:t xml:space="preserve">MAD to add </w:t>
      </w:r>
      <w:commentRangeEnd w:id="0"/>
      <w:r w:rsidR="00DC3BEF">
        <w:rPr>
          <w:rStyle w:val="CommentReference"/>
        </w:rPr>
        <w:commentReference w:id="0"/>
      </w:r>
      <w:r>
        <w:rPr>
          <w:rFonts w:ascii="Times New Roman" w:hAnsi="Times New Roman" w:cs="Times New Roman"/>
          <w:sz w:val="24"/>
          <w:szCs w:val="24"/>
        </w:rPr>
        <w:t xml:space="preserve">the record.  </w:t>
      </w:r>
      <w:r w:rsidR="00FD1F09">
        <w:rPr>
          <w:rFonts w:ascii="Times New Roman" w:hAnsi="Times New Roman" w:cs="Times New Roman"/>
          <w:sz w:val="24"/>
          <w:szCs w:val="24"/>
        </w:rPr>
        <w:t>If FSC triggers a second MUP message to a site or sites, do not add duplicate values to any table.</w:t>
      </w:r>
      <w:r>
        <w:rPr>
          <w:rFonts w:ascii="Times New Roman" w:hAnsi="Times New Roman" w:cs="Times New Roman"/>
          <w:sz w:val="24"/>
          <w:szCs w:val="24"/>
        </w:rPr>
        <w:t xml:space="preserve"> </w:t>
      </w:r>
      <w:r w:rsidR="00DD5BA1">
        <w:rPr>
          <w:rFonts w:ascii="Times New Roman" w:hAnsi="Times New Roman" w:cs="Times New Roman"/>
          <w:sz w:val="24"/>
          <w:szCs w:val="24"/>
        </w:rPr>
        <w:t>Duplicate values are</w:t>
      </w:r>
      <w:r>
        <w:rPr>
          <w:rFonts w:ascii="Times New Roman" w:hAnsi="Times New Roman" w:cs="Times New Roman"/>
          <w:sz w:val="24"/>
          <w:szCs w:val="24"/>
        </w:rPr>
        <w:t xml:space="preserve"> not a current problem, </w:t>
      </w:r>
      <w:r w:rsidR="00DD5BA1">
        <w:rPr>
          <w:rFonts w:ascii="Times New Roman" w:hAnsi="Times New Roman" w:cs="Times New Roman"/>
          <w:sz w:val="24"/>
          <w:szCs w:val="24"/>
        </w:rPr>
        <w:t>and we</w:t>
      </w:r>
      <w:r>
        <w:rPr>
          <w:rFonts w:ascii="Times New Roman" w:hAnsi="Times New Roman" w:cs="Times New Roman"/>
          <w:sz w:val="24"/>
          <w:szCs w:val="24"/>
        </w:rPr>
        <w:t xml:space="preserve"> do not want to introduce a </w:t>
      </w:r>
      <w:r w:rsidR="00DD5BA1">
        <w:rPr>
          <w:rFonts w:ascii="Times New Roman" w:hAnsi="Times New Roman" w:cs="Times New Roman"/>
          <w:sz w:val="24"/>
          <w:szCs w:val="24"/>
        </w:rPr>
        <w:t xml:space="preserve">duplicate </w:t>
      </w:r>
      <w:r>
        <w:rPr>
          <w:rFonts w:ascii="Times New Roman" w:hAnsi="Times New Roman" w:cs="Times New Roman"/>
          <w:sz w:val="24"/>
          <w:szCs w:val="24"/>
        </w:rPr>
        <w:t>problem with this change.</w:t>
      </w:r>
    </w:p>
    <w:p w14:paraId="6999233B" w14:textId="3FDC60F0" w:rsidR="00334753" w:rsidRDefault="00334753" w:rsidP="00F079C4">
      <w:pPr>
        <w:spacing w:before="200" w:line="240" w:lineRule="auto"/>
        <w:rPr>
          <w:rFonts w:ascii="Times New Roman" w:hAnsi="Times New Roman" w:cs="Times New Roman"/>
          <w:sz w:val="24"/>
          <w:szCs w:val="24"/>
        </w:rPr>
      </w:pPr>
      <w:r>
        <w:rPr>
          <w:rFonts w:ascii="Times New Roman" w:hAnsi="Times New Roman" w:cs="Times New Roman"/>
          <w:sz w:val="24"/>
          <w:szCs w:val="24"/>
        </w:rPr>
        <w:t>Developer note</w:t>
      </w:r>
      <w:r w:rsidR="00E25163">
        <w:rPr>
          <w:rFonts w:ascii="Times New Roman" w:hAnsi="Times New Roman" w:cs="Times New Roman"/>
          <w:sz w:val="24"/>
          <w:szCs w:val="24"/>
        </w:rPr>
        <w:t>:</w:t>
      </w:r>
    </w:p>
    <w:p w14:paraId="2990FB91" w14:textId="77777777" w:rsidR="00B16C4A" w:rsidRDefault="00334753" w:rsidP="0019397E">
      <w:pPr>
        <w:pStyle w:val="ListParagraph"/>
        <w:numPr>
          <w:ilvl w:val="0"/>
          <w:numId w:val="14"/>
        </w:numPr>
        <w:spacing w:before="200" w:line="240" w:lineRule="auto"/>
        <w:rPr>
          <w:rFonts w:ascii="Times New Roman" w:hAnsi="Times New Roman" w:cs="Times New Roman"/>
          <w:sz w:val="24"/>
          <w:szCs w:val="24"/>
        </w:rPr>
      </w:pPr>
      <w:r>
        <w:rPr>
          <w:rFonts w:ascii="Times New Roman" w:hAnsi="Times New Roman" w:cs="Times New Roman"/>
          <w:sz w:val="24"/>
          <w:szCs w:val="24"/>
        </w:rPr>
        <w:t xml:space="preserve"> Check for existence of the unique record</w:t>
      </w:r>
      <w:r w:rsidR="00B16C4A">
        <w:rPr>
          <w:rFonts w:ascii="Times New Roman" w:hAnsi="Times New Roman" w:cs="Times New Roman"/>
          <w:sz w:val="24"/>
          <w:szCs w:val="24"/>
        </w:rPr>
        <w:t>.</w:t>
      </w:r>
    </w:p>
    <w:p w14:paraId="32E97F47" w14:textId="74FCEE8F" w:rsidR="00334753" w:rsidRPr="00583AD0" w:rsidRDefault="00B16C4A" w:rsidP="00583AD0">
      <w:pPr>
        <w:spacing w:before="200" w:line="240" w:lineRule="auto"/>
        <w:ind w:left="720"/>
        <w:rPr>
          <w:rFonts w:ascii="Times New Roman" w:hAnsi="Times New Roman" w:cs="Times New Roman"/>
          <w:sz w:val="24"/>
          <w:szCs w:val="24"/>
        </w:rPr>
      </w:pPr>
      <w:r>
        <w:rPr>
          <w:rFonts w:ascii="Times New Roman" w:hAnsi="Times New Roman" w:cs="Times New Roman"/>
          <w:sz w:val="24"/>
          <w:szCs w:val="24"/>
        </w:rPr>
        <w:t>R</w:t>
      </w:r>
      <w:r w:rsidR="00334753" w:rsidRPr="00583AD0">
        <w:rPr>
          <w:rFonts w:ascii="Times New Roman" w:hAnsi="Times New Roman" w:cs="Times New Roman"/>
          <w:sz w:val="24"/>
          <w:szCs w:val="24"/>
        </w:rPr>
        <w:t>esearch and document method to tell</w:t>
      </w:r>
      <w:r>
        <w:rPr>
          <w:rFonts w:ascii="Times New Roman" w:hAnsi="Times New Roman" w:cs="Times New Roman"/>
          <w:sz w:val="24"/>
          <w:szCs w:val="24"/>
        </w:rPr>
        <w:t xml:space="preserve"> if record is unique</w:t>
      </w:r>
      <w:r w:rsidR="00334753" w:rsidRPr="00583AD0">
        <w:rPr>
          <w:rFonts w:ascii="Times New Roman" w:hAnsi="Times New Roman" w:cs="Times New Roman"/>
          <w:sz w:val="24"/>
          <w:szCs w:val="24"/>
        </w:rPr>
        <w:t xml:space="preserve"> (possibly IEN or maybe not)</w:t>
      </w:r>
      <w:r>
        <w:rPr>
          <w:rFonts w:ascii="Times New Roman" w:hAnsi="Times New Roman" w:cs="Times New Roman"/>
          <w:sz w:val="24"/>
          <w:szCs w:val="24"/>
        </w:rPr>
        <w:t>.  This research will become part of the design.</w:t>
      </w:r>
    </w:p>
    <w:p w14:paraId="422FC853" w14:textId="4085C117" w:rsidR="00334753" w:rsidRDefault="00334753" w:rsidP="0019397E">
      <w:pPr>
        <w:pStyle w:val="ListParagraph"/>
        <w:numPr>
          <w:ilvl w:val="0"/>
          <w:numId w:val="14"/>
        </w:numPr>
        <w:spacing w:before="200" w:line="240" w:lineRule="auto"/>
        <w:rPr>
          <w:rFonts w:ascii="Times New Roman" w:hAnsi="Times New Roman" w:cs="Times New Roman"/>
          <w:sz w:val="24"/>
          <w:szCs w:val="24"/>
        </w:rPr>
      </w:pPr>
      <w:r>
        <w:rPr>
          <w:rFonts w:ascii="Times New Roman" w:hAnsi="Times New Roman" w:cs="Times New Roman"/>
          <w:sz w:val="24"/>
          <w:szCs w:val="24"/>
        </w:rPr>
        <w:t>Add (MAD) as needed</w:t>
      </w:r>
      <w:r w:rsidR="00DD5BA1">
        <w:rPr>
          <w:rFonts w:ascii="Times New Roman" w:hAnsi="Times New Roman" w:cs="Times New Roman"/>
          <w:sz w:val="24"/>
          <w:szCs w:val="24"/>
        </w:rPr>
        <w:t xml:space="preserve"> when MUP is sent</w:t>
      </w:r>
      <w:r w:rsidR="00CE20D5">
        <w:rPr>
          <w:rFonts w:ascii="Times New Roman" w:hAnsi="Times New Roman" w:cs="Times New Roman"/>
          <w:sz w:val="24"/>
          <w:szCs w:val="24"/>
        </w:rPr>
        <w:t xml:space="preserve"> if the entry does not exist</w:t>
      </w:r>
      <w:r>
        <w:rPr>
          <w:rFonts w:ascii="Times New Roman" w:hAnsi="Times New Roman" w:cs="Times New Roman"/>
          <w:sz w:val="24"/>
          <w:szCs w:val="24"/>
        </w:rPr>
        <w:t>.</w:t>
      </w:r>
    </w:p>
    <w:p w14:paraId="2A803B76" w14:textId="5780F07F" w:rsidR="00334753" w:rsidRDefault="00665E20" w:rsidP="00334753">
      <w:pPr>
        <w:spacing w:before="200" w:line="240" w:lineRule="auto"/>
        <w:rPr>
          <w:rFonts w:ascii="Times New Roman" w:hAnsi="Times New Roman" w:cs="Times New Roman"/>
          <w:sz w:val="24"/>
          <w:szCs w:val="24"/>
        </w:rPr>
      </w:pPr>
      <w:r w:rsidRPr="0026240E">
        <w:rPr>
          <w:rFonts w:ascii="Times New Roman" w:hAnsi="Times New Roman" w:cs="Times New Roman"/>
          <w:i/>
          <w:sz w:val="24"/>
          <w:szCs w:val="24"/>
        </w:rPr>
        <w:t>Technical Note</w:t>
      </w:r>
      <w:r>
        <w:rPr>
          <w:rFonts w:ascii="Times New Roman" w:hAnsi="Times New Roman" w:cs="Times New Roman"/>
          <w:sz w:val="24"/>
          <w:szCs w:val="24"/>
        </w:rPr>
        <w:t xml:space="preserve">:  </w:t>
      </w:r>
      <w:r w:rsidR="00334753">
        <w:rPr>
          <w:rFonts w:ascii="Times New Roman" w:hAnsi="Times New Roman" w:cs="Times New Roman"/>
          <w:sz w:val="24"/>
          <w:szCs w:val="24"/>
        </w:rPr>
        <w:t>Specific to Payer Table – 365.12 – might be the VA ID number</w:t>
      </w:r>
      <w:r>
        <w:rPr>
          <w:rFonts w:ascii="Times New Roman" w:hAnsi="Times New Roman" w:cs="Times New Roman"/>
          <w:sz w:val="24"/>
          <w:szCs w:val="24"/>
        </w:rPr>
        <w:t>.</w:t>
      </w:r>
    </w:p>
    <w:p w14:paraId="6554DEE0" w14:textId="06E9A38C" w:rsidR="00334753" w:rsidRDefault="00334753" w:rsidP="00334753">
      <w:pPr>
        <w:spacing w:before="200" w:line="240" w:lineRule="auto"/>
        <w:rPr>
          <w:rFonts w:ascii="Times New Roman" w:hAnsi="Times New Roman" w:cs="Times New Roman"/>
          <w:sz w:val="24"/>
          <w:szCs w:val="24"/>
        </w:rPr>
      </w:pPr>
      <w:r>
        <w:rPr>
          <w:rFonts w:ascii="Times New Roman" w:hAnsi="Times New Roman" w:cs="Times New Roman"/>
          <w:sz w:val="24"/>
          <w:szCs w:val="24"/>
        </w:rPr>
        <w:t>There may be other tables that are out of synch</w:t>
      </w:r>
      <w:r w:rsidR="008C77A4">
        <w:rPr>
          <w:rFonts w:ascii="Times New Roman" w:hAnsi="Times New Roman" w:cs="Times New Roman"/>
          <w:sz w:val="24"/>
          <w:szCs w:val="24"/>
        </w:rPr>
        <w:t>,</w:t>
      </w:r>
      <w:r>
        <w:rPr>
          <w:rFonts w:ascii="Times New Roman" w:hAnsi="Times New Roman" w:cs="Times New Roman"/>
          <w:sz w:val="24"/>
          <w:szCs w:val="24"/>
        </w:rPr>
        <w:t xml:space="preserve"> </w:t>
      </w:r>
      <w:r w:rsidR="008A365F">
        <w:rPr>
          <w:rFonts w:ascii="Times New Roman" w:hAnsi="Times New Roman" w:cs="Times New Roman"/>
          <w:sz w:val="24"/>
          <w:szCs w:val="24"/>
        </w:rPr>
        <w:t>but the</w:t>
      </w:r>
      <w:r>
        <w:rPr>
          <w:rFonts w:ascii="Times New Roman" w:hAnsi="Times New Roman" w:cs="Times New Roman"/>
          <w:sz w:val="24"/>
          <w:szCs w:val="24"/>
        </w:rPr>
        <w:t xml:space="preserve"> Payer Table has known issues.  </w:t>
      </w:r>
    </w:p>
    <w:p w14:paraId="7300E236" w14:textId="203155F3" w:rsidR="00B81ED4" w:rsidRPr="0026240E" w:rsidRDefault="00B81ED4" w:rsidP="00B81ED4">
      <w:pPr>
        <w:pStyle w:val="Heading1"/>
        <w:rPr>
          <w:rFonts w:ascii="Arial" w:hAnsi="Arial" w:cs="Arial"/>
          <w:szCs w:val="24"/>
        </w:rPr>
      </w:pPr>
      <w:r w:rsidRPr="0026240E">
        <w:rPr>
          <w:rFonts w:ascii="Arial" w:hAnsi="Arial" w:cs="Arial"/>
          <w:szCs w:val="24"/>
        </w:rPr>
        <w:lastRenderedPageBreak/>
        <w:t xml:space="preserve">Detailed Listing of </w:t>
      </w:r>
      <w:r w:rsidR="003D15ED" w:rsidRPr="0026240E">
        <w:rPr>
          <w:rFonts w:ascii="Arial" w:hAnsi="Arial" w:cs="Arial"/>
          <w:szCs w:val="24"/>
        </w:rPr>
        <w:t>Acceptance Criteria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3"/>
        <w:gridCol w:w="6037"/>
        <w:gridCol w:w="1976"/>
      </w:tblGrid>
      <w:tr w:rsidR="002407DA" w:rsidRPr="00D95CA2" w14:paraId="7300E23D" w14:textId="66512FD7" w:rsidTr="0019397E">
        <w:trPr>
          <w:jc w:val="center"/>
        </w:trPr>
        <w:tc>
          <w:tcPr>
            <w:tcW w:w="816" w:type="pct"/>
            <w:shd w:val="clear" w:color="auto" w:fill="DBE5F1" w:themeFill="accent1" w:themeFillTint="33"/>
          </w:tcPr>
          <w:p w14:paraId="7300E23B" w14:textId="77777777" w:rsidR="002407DA" w:rsidRPr="0026240E" w:rsidRDefault="002407DA" w:rsidP="00C514E2">
            <w:pPr>
              <w:pStyle w:val="TableHeading"/>
              <w:rPr>
                <w:rFonts w:ascii="Arial" w:hAnsi="Arial"/>
                <w:szCs w:val="20"/>
              </w:rPr>
            </w:pPr>
            <w:r w:rsidRPr="0026240E">
              <w:rPr>
                <w:rFonts w:ascii="Arial" w:hAnsi="Arial"/>
                <w:szCs w:val="20"/>
              </w:rPr>
              <w:t>Requirement ID</w:t>
            </w:r>
          </w:p>
        </w:tc>
        <w:tc>
          <w:tcPr>
            <w:tcW w:w="3152" w:type="pct"/>
            <w:shd w:val="clear" w:color="auto" w:fill="DBE5F1" w:themeFill="accent1" w:themeFillTint="33"/>
          </w:tcPr>
          <w:p w14:paraId="7300E23C" w14:textId="77777777" w:rsidR="002407DA" w:rsidRPr="0026240E" w:rsidRDefault="002407DA" w:rsidP="00C514E2">
            <w:pPr>
              <w:pStyle w:val="TableHeading"/>
              <w:rPr>
                <w:rFonts w:ascii="Arial" w:hAnsi="Arial"/>
                <w:szCs w:val="20"/>
              </w:rPr>
            </w:pPr>
            <w:r w:rsidRPr="0026240E">
              <w:rPr>
                <w:rFonts w:ascii="Arial" w:hAnsi="Arial"/>
                <w:szCs w:val="20"/>
              </w:rPr>
              <w:t>Description</w:t>
            </w:r>
          </w:p>
        </w:tc>
        <w:tc>
          <w:tcPr>
            <w:tcW w:w="1032" w:type="pct"/>
            <w:shd w:val="clear" w:color="auto" w:fill="DBE5F1" w:themeFill="accent1" w:themeFillTint="33"/>
          </w:tcPr>
          <w:p w14:paraId="7EFF341A" w14:textId="77777777" w:rsidR="002407DA" w:rsidRPr="0026240E" w:rsidRDefault="002407DA" w:rsidP="00C514E2">
            <w:pPr>
              <w:pStyle w:val="TableHeading"/>
              <w:rPr>
                <w:rFonts w:ascii="Arial" w:hAnsi="Arial"/>
                <w:szCs w:val="20"/>
              </w:rPr>
            </w:pPr>
            <w:r w:rsidRPr="0026240E">
              <w:rPr>
                <w:rFonts w:ascii="Arial" w:hAnsi="Arial"/>
                <w:szCs w:val="20"/>
              </w:rPr>
              <w:t>External Dependency</w:t>
            </w:r>
          </w:p>
          <w:p w14:paraId="4061EF5B" w14:textId="77777777" w:rsidR="002407DA" w:rsidRPr="0026240E" w:rsidRDefault="002407DA" w:rsidP="00C514E2">
            <w:pPr>
              <w:pStyle w:val="TableHeading"/>
              <w:rPr>
                <w:rFonts w:ascii="Arial" w:hAnsi="Arial"/>
                <w:szCs w:val="20"/>
              </w:rPr>
            </w:pPr>
            <w:r w:rsidRPr="0026240E">
              <w:rPr>
                <w:rFonts w:ascii="Arial" w:hAnsi="Arial"/>
                <w:szCs w:val="20"/>
              </w:rPr>
              <w:t>(Y/N)</w:t>
            </w:r>
          </w:p>
          <w:p w14:paraId="53A549BC" w14:textId="0A9CDE1D" w:rsidR="002407DA" w:rsidRPr="0026240E" w:rsidRDefault="002407DA" w:rsidP="00C514E2">
            <w:pPr>
              <w:pStyle w:val="TableHeading"/>
              <w:rPr>
                <w:rFonts w:ascii="Arial" w:hAnsi="Arial"/>
                <w:szCs w:val="20"/>
              </w:rPr>
            </w:pPr>
            <w:r w:rsidRPr="0026240E">
              <w:rPr>
                <w:rFonts w:ascii="Arial" w:hAnsi="Arial"/>
                <w:szCs w:val="20"/>
              </w:rPr>
              <w:t>If Y, provide organization and description</w:t>
            </w:r>
          </w:p>
        </w:tc>
      </w:tr>
      <w:tr w:rsidR="002407DA" w:rsidRPr="00D95CA2" w14:paraId="7300E240" w14:textId="070A8A17" w:rsidTr="0019397E">
        <w:trPr>
          <w:jc w:val="center"/>
        </w:trPr>
        <w:tc>
          <w:tcPr>
            <w:tcW w:w="816" w:type="pct"/>
            <w:shd w:val="clear" w:color="auto" w:fill="auto"/>
            <w:vAlign w:val="center"/>
          </w:tcPr>
          <w:p w14:paraId="7300E23E" w14:textId="234AF0DB" w:rsidR="002407DA" w:rsidRPr="0026240E" w:rsidRDefault="003C742E" w:rsidP="00C514E2">
            <w:pPr>
              <w:pStyle w:val="TableText"/>
              <w:rPr>
                <w:rFonts w:ascii="Arial" w:hAnsi="Arial"/>
              </w:rPr>
            </w:pPr>
            <w:r w:rsidRPr="0026240E">
              <w:rPr>
                <w:rFonts w:ascii="Arial" w:hAnsi="Arial"/>
              </w:rPr>
              <w:t>USIN-1</w:t>
            </w:r>
            <w:r w:rsidR="002407DA" w:rsidRPr="0026240E">
              <w:rPr>
                <w:rFonts w:ascii="Arial" w:hAnsi="Arial"/>
              </w:rPr>
              <w:t>.01</w:t>
            </w:r>
          </w:p>
        </w:tc>
        <w:tc>
          <w:tcPr>
            <w:tcW w:w="3152" w:type="pct"/>
            <w:shd w:val="clear" w:color="auto" w:fill="auto"/>
            <w:vAlign w:val="center"/>
          </w:tcPr>
          <w:p w14:paraId="7300E23F" w14:textId="4C27BE31" w:rsidR="002407DA" w:rsidRPr="0026240E" w:rsidRDefault="00611D9D" w:rsidP="00C77801">
            <w:pPr>
              <w:pStyle w:val="TableText"/>
              <w:rPr>
                <w:rFonts w:ascii="Arial" w:hAnsi="Arial"/>
              </w:rPr>
            </w:pPr>
            <w:r w:rsidRPr="0026240E">
              <w:rPr>
                <w:rFonts w:ascii="Arial" w:hAnsi="Arial"/>
              </w:rPr>
              <w:t xml:space="preserve">Missing </w:t>
            </w:r>
            <w:r w:rsidR="00C77801" w:rsidRPr="0026240E">
              <w:rPr>
                <w:rFonts w:ascii="Arial" w:hAnsi="Arial"/>
              </w:rPr>
              <w:t>unique record</w:t>
            </w:r>
            <w:r w:rsidRPr="0026240E">
              <w:rPr>
                <w:rFonts w:ascii="Arial" w:hAnsi="Arial"/>
              </w:rPr>
              <w:t xml:space="preserve"> in an eIV table is added by a MUP message.</w:t>
            </w:r>
          </w:p>
        </w:tc>
        <w:tc>
          <w:tcPr>
            <w:tcW w:w="1032" w:type="pct"/>
          </w:tcPr>
          <w:p w14:paraId="3A605133" w14:textId="77777777" w:rsidR="002407DA" w:rsidRPr="0026240E" w:rsidRDefault="002407DA" w:rsidP="00C514E2">
            <w:pPr>
              <w:pStyle w:val="TableText"/>
              <w:rPr>
                <w:rFonts w:ascii="Arial" w:hAnsi="Arial"/>
              </w:rPr>
            </w:pPr>
          </w:p>
        </w:tc>
      </w:tr>
      <w:tr w:rsidR="00334753" w:rsidRPr="00D95CA2" w14:paraId="090B3488" w14:textId="77777777" w:rsidTr="0019397E">
        <w:trPr>
          <w:jc w:val="center"/>
        </w:trPr>
        <w:tc>
          <w:tcPr>
            <w:tcW w:w="816" w:type="pct"/>
            <w:shd w:val="clear" w:color="auto" w:fill="auto"/>
            <w:vAlign w:val="center"/>
          </w:tcPr>
          <w:p w14:paraId="374025C3" w14:textId="18B86218" w:rsidR="00334753" w:rsidRPr="0026240E" w:rsidRDefault="00334753" w:rsidP="00C514E2">
            <w:pPr>
              <w:pStyle w:val="TableText"/>
              <w:rPr>
                <w:rFonts w:ascii="Arial" w:hAnsi="Arial"/>
              </w:rPr>
            </w:pPr>
            <w:r w:rsidRPr="0026240E">
              <w:rPr>
                <w:rFonts w:ascii="Arial" w:hAnsi="Arial"/>
              </w:rPr>
              <w:t>USIN-1.02</w:t>
            </w:r>
          </w:p>
        </w:tc>
        <w:tc>
          <w:tcPr>
            <w:tcW w:w="3152" w:type="pct"/>
            <w:shd w:val="clear" w:color="auto" w:fill="auto"/>
            <w:vAlign w:val="center"/>
          </w:tcPr>
          <w:p w14:paraId="32F56DBA" w14:textId="5C0EC52A" w:rsidR="00334753" w:rsidRPr="0026240E" w:rsidRDefault="00334753" w:rsidP="00C514E2">
            <w:pPr>
              <w:pStyle w:val="TableText"/>
              <w:rPr>
                <w:rFonts w:ascii="Arial" w:hAnsi="Arial"/>
              </w:rPr>
            </w:pPr>
            <w:r w:rsidRPr="0026240E">
              <w:rPr>
                <w:rFonts w:ascii="Arial" w:hAnsi="Arial"/>
              </w:rPr>
              <w:t>Confirm that the MUP was processed as a MAD when unique record was missing from table</w:t>
            </w:r>
          </w:p>
        </w:tc>
        <w:tc>
          <w:tcPr>
            <w:tcW w:w="1032" w:type="pct"/>
          </w:tcPr>
          <w:p w14:paraId="0C7F41C7" w14:textId="77777777" w:rsidR="00334753" w:rsidRPr="0026240E" w:rsidRDefault="00334753" w:rsidP="00C514E2">
            <w:pPr>
              <w:pStyle w:val="TableText"/>
              <w:rPr>
                <w:rFonts w:ascii="Arial" w:hAnsi="Arial"/>
              </w:rPr>
            </w:pPr>
          </w:p>
        </w:tc>
      </w:tr>
      <w:tr w:rsidR="00FD1F09" w:rsidRPr="00D95CA2" w14:paraId="47464A54" w14:textId="77777777" w:rsidTr="0019397E">
        <w:trPr>
          <w:jc w:val="center"/>
        </w:trPr>
        <w:tc>
          <w:tcPr>
            <w:tcW w:w="816" w:type="pct"/>
            <w:shd w:val="clear" w:color="auto" w:fill="auto"/>
            <w:vAlign w:val="center"/>
          </w:tcPr>
          <w:p w14:paraId="3DAEC83B" w14:textId="77777777" w:rsidR="00334753" w:rsidRPr="0026240E" w:rsidRDefault="00334753" w:rsidP="00C514E2">
            <w:pPr>
              <w:pStyle w:val="TableText"/>
              <w:rPr>
                <w:rFonts w:ascii="Arial" w:hAnsi="Arial"/>
              </w:rPr>
            </w:pPr>
            <w:r w:rsidRPr="0026240E">
              <w:rPr>
                <w:rFonts w:ascii="Arial" w:hAnsi="Arial"/>
              </w:rPr>
              <w:t>USIN-1.03</w:t>
            </w:r>
          </w:p>
          <w:p w14:paraId="4E0B70EC" w14:textId="58773B01" w:rsidR="00FD1F09" w:rsidRPr="0026240E" w:rsidRDefault="00FD1F09" w:rsidP="00C514E2">
            <w:pPr>
              <w:pStyle w:val="TableText"/>
              <w:rPr>
                <w:rFonts w:ascii="Arial" w:hAnsi="Arial"/>
              </w:rPr>
            </w:pPr>
          </w:p>
        </w:tc>
        <w:tc>
          <w:tcPr>
            <w:tcW w:w="3152" w:type="pct"/>
            <w:shd w:val="clear" w:color="auto" w:fill="auto"/>
            <w:vAlign w:val="center"/>
          </w:tcPr>
          <w:p w14:paraId="27F7F284" w14:textId="6E9E5726" w:rsidR="00FD1F09" w:rsidRPr="0026240E" w:rsidRDefault="00FD1F09" w:rsidP="00C514E2">
            <w:pPr>
              <w:pStyle w:val="TableText"/>
              <w:rPr>
                <w:rFonts w:ascii="Arial" w:hAnsi="Arial"/>
              </w:rPr>
            </w:pPr>
            <w:r w:rsidRPr="0026240E">
              <w:rPr>
                <w:rFonts w:ascii="Arial" w:hAnsi="Arial"/>
              </w:rPr>
              <w:t>Ensure subsequent MUP does not add a duplicate value in table.</w:t>
            </w:r>
          </w:p>
        </w:tc>
        <w:tc>
          <w:tcPr>
            <w:tcW w:w="1032" w:type="pct"/>
          </w:tcPr>
          <w:p w14:paraId="6E1F7131" w14:textId="77777777" w:rsidR="00FD1F09" w:rsidRPr="0026240E" w:rsidRDefault="00FD1F09" w:rsidP="00C514E2">
            <w:pPr>
              <w:pStyle w:val="TableText"/>
              <w:rPr>
                <w:rFonts w:ascii="Arial" w:hAnsi="Arial"/>
              </w:rPr>
            </w:pPr>
          </w:p>
        </w:tc>
      </w:tr>
    </w:tbl>
    <w:p w14:paraId="3490C5D1" w14:textId="2B5195C3" w:rsidR="00C74FCC" w:rsidRPr="00D95CA2" w:rsidRDefault="00C74FCC" w:rsidP="008F7700">
      <w:pPr>
        <w:pStyle w:val="Heading1"/>
        <w:rPr>
          <w:rFonts w:ascii="Times New Roman" w:hAnsi="Times New Roman"/>
          <w:szCs w:val="24"/>
        </w:rPr>
      </w:pPr>
      <w:r w:rsidRPr="00D95CA2">
        <w:rPr>
          <w:rFonts w:ascii="Times New Roman" w:hAnsi="Times New Roman"/>
          <w:szCs w:val="24"/>
        </w:rPr>
        <w:t>Tester Notes:</w:t>
      </w:r>
    </w:p>
    <w:p w14:paraId="7F80C8B8" w14:textId="77777777" w:rsidR="00FD1F09" w:rsidRDefault="00FD1F09" w:rsidP="00FD1F09">
      <w:pPr>
        <w:pStyle w:val="BodyText"/>
        <w:numPr>
          <w:ilvl w:val="0"/>
          <w:numId w:val="12"/>
        </w:numPr>
        <w:rPr>
          <w:rFonts w:ascii="Times New Roman" w:hAnsi="Times New Roman"/>
          <w:lang w:eastAsia="en-US"/>
        </w:rPr>
      </w:pPr>
      <w:r>
        <w:rPr>
          <w:rFonts w:ascii="Times New Roman" w:hAnsi="Times New Roman"/>
          <w:lang w:eastAsia="en-US"/>
        </w:rPr>
        <w:t>Can only be tested between FSC and Vista (standard end user tester cannot do it).</w:t>
      </w:r>
    </w:p>
    <w:p w14:paraId="562211F0" w14:textId="46124B79" w:rsidR="00C74FCC" w:rsidRDefault="00611D9D" w:rsidP="00611D9D">
      <w:pPr>
        <w:pStyle w:val="BodyText"/>
        <w:numPr>
          <w:ilvl w:val="0"/>
          <w:numId w:val="12"/>
        </w:numPr>
        <w:rPr>
          <w:rFonts w:ascii="Times New Roman" w:hAnsi="Times New Roman"/>
          <w:lang w:eastAsia="en-US"/>
        </w:rPr>
      </w:pPr>
      <w:r>
        <w:rPr>
          <w:rFonts w:ascii="Times New Roman" w:hAnsi="Times New Roman"/>
          <w:lang w:eastAsia="en-US"/>
        </w:rPr>
        <w:t>Can only be performed in PROD accounts</w:t>
      </w:r>
      <w:r w:rsidR="0064014D">
        <w:rPr>
          <w:rFonts w:ascii="Times New Roman" w:hAnsi="Times New Roman"/>
          <w:lang w:eastAsia="en-US"/>
        </w:rPr>
        <w:t xml:space="preserve"> as part of IOC</w:t>
      </w:r>
      <w:r>
        <w:rPr>
          <w:rFonts w:ascii="Times New Roman" w:hAnsi="Times New Roman"/>
          <w:lang w:eastAsia="en-US"/>
        </w:rPr>
        <w:t>.  FSC does not communicate with MIRROR accounts.</w:t>
      </w:r>
    </w:p>
    <w:p w14:paraId="6EDB5AFB" w14:textId="0B8F01DD" w:rsidR="00FD1F09" w:rsidRDefault="00FD1F09" w:rsidP="00FD1F09">
      <w:pPr>
        <w:pStyle w:val="BodyText"/>
        <w:numPr>
          <w:ilvl w:val="0"/>
          <w:numId w:val="12"/>
        </w:numPr>
        <w:rPr>
          <w:rFonts w:ascii="Times New Roman" w:hAnsi="Times New Roman"/>
          <w:lang w:eastAsia="en-US"/>
        </w:rPr>
      </w:pPr>
      <w:r>
        <w:rPr>
          <w:rFonts w:ascii="Times New Roman" w:hAnsi="Times New Roman"/>
          <w:lang w:eastAsia="en-US"/>
        </w:rPr>
        <w:t>Can be tested in test lab environment</w:t>
      </w:r>
      <w:r w:rsidR="0064014D">
        <w:rPr>
          <w:rFonts w:ascii="Times New Roman" w:hAnsi="Times New Roman"/>
          <w:lang w:eastAsia="en-US"/>
        </w:rPr>
        <w:t xml:space="preserve"> for CIT testing</w:t>
      </w:r>
      <w:r w:rsidR="005C0873">
        <w:rPr>
          <w:rFonts w:ascii="Times New Roman" w:hAnsi="Times New Roman"/>
          <w:lang w:eastAsia="en-US"/>
        </w:rPr>
        <w:t>.</w:t>
      </w:r>
    </w:p>
    <w:p w14:paraId="5A2F97B2" w14:textId="6311897C" w:rsidR="00FD1F09" w:rsidRDefault="00FD1F09" w:rsidP="00FD1F09">
      <w:pPr>
        <w:pStyle w:val="BodyText"/>
        <w:numPr>
          <w:ilvl w:val="0"/>
          <w:numId w:val="12"/>
        </w:numPr>
        <w:rPr>
          <w:rFonts w:ascii="Times New Roman" w:hAnsi="Times New Roman"/>
          <w:lang w:eastAsia="en-US"/>
        </w:rPr>
      </w:pPr>
      <w:r>
        <w:rPr>
          <w:rFonts w:ascii="Times New Roman" w:hAnsi="Times New Roman"/>
          <w:lang w:eastAsia="en-US"/>
        </w:rPr>
        <w:t xml:space="preserve">To see the results of a MAD or MUP message in a Vista table, </w:t>
      </w:r>
      <w:r w:rsidR="008C77A4">
        <w:rPr>
          <w:rFonts w:ascii="Times New Roman" w:hAnsi="Times New Roman"/>
          <w:lang w:eastAsia="en-US"/>
        </w:rPr>
        <w:t>one has</w:t>
      </w:r>
      <w:r>
        <w:rPr>
          <w:rFonts w:ascii="Times New Roman" w:hAnsi="Times New Roman"/>
          <w:lang w:eastAsia="en-US"/>
        </w:rPr>
        <w:t xml:space="preserve"> to be a Vista developer.</w:t>
      </w:r>
    </w:p>
    <w:p w14:paraId="7455E765" w14:textId="1E9AF372" w:rsidR="00334753" w:rsidRDefault="00334753" w:rsidP="00FD1F09">
      <w:pPr>
        <w:pStyle w:val="BodyText"/>
        <w:numPr>
          <w:ilvl w:val="0"/>
          <w:numId w:val="12"/>
        </w:numPr>
        <w:rPr>
          <w:rFonts w:ascii="Times New Roman" w:hAnsi="Times New Roman"/>
          <w:lang w:eastAsia="en-US"/>
        </w:rPr>
      </w:pPr>
      <w:r>
        <w:rPr>
          <w:rFonts w:ascii="Times New Roman" w:hAnsi="Times New Roman"/>
          <w:lang w:eastAsia="en-US"/>
        </w:rPr>
        <w:t>Developer can see the messages as MUP or MAD for confirmation.</w:t>
      </w:r>
    </w:p>
    <w:p w14:paraId="5C6F1138" w14:textId="5A970468" w:rsidR="00BD1D34" w:rsidRPr="005C0873" w:rsidRDefault="00334753" w:rsidP="0019397E">
      <w:pPr>
        <w:pStyle w:val="BodyText"/>
        <w:numPr>
          <w:ilvl w:val="0"/>
          <w:numId w:val="12"/>
        </w:numPr>
        <w:rPr>
          <w:rFonts w:ascii="Times New Roman" w:hAnsi="Times New Roman"/>
          <w:lang w:eastAsia="en-US"/>
        </w:rPr>
      </w:pPr>
      <w:r>
        <w:rPr>
          <w:rFonts w:ascii="Times New Roman" w:hAnsi="Times New Roman"/>
          <w:lang w:eastAsia="en-US"/>
        </w:rPr>
        <w:t xml:space="preserve">Developer </w:t>
      </w:r>
      <w:r w:rsidR="005C0873">
        <w:rPr>
          <w:rFonts w:ascii="Times New Roman" w:hAnsi="Times New Roman"/>
          <w:lang w:eastAsia="en-US"/>
        </w:rPr>
        <w:t xml:space="preserve">Action Item </w:t>
      </w:r>
      <w:r>
        <w:rPr>
          <w:rFonts w:ascii="Times New Roman" w:hAnsi="Times New Roman"/>
          <w:lang w:eastAsia="en-US"/>
        </w:rPr>
        <w:t xml:space="preserve">– look for </w:t>
      </w:r>
      <w:r w:rsidR="005C0873">
        <w:rPr>
          <w:rFonts w:ascii="Times New Roman" w:hAnsi="Times New Roman"/>
          <w:lang w:eastAsia="en-US"/>
        </w:rPr>
        <w:t>method of tracking incoming message</w:t>
      </w:r>
      <w:r w:rsidR="00120DAE">
        <w:rPr>
          <w:rFonts w:ascii="Times New Roman" w:hAnsi="Times New Roman"/>
          <w:lang w:eastAsia="en-US"/>
        </w:rPr>
        <w:t>.  This action item does not need to be addressed before user story approval.</w:t>
      </w:r>
    </w:p>
    <w:p w14:paraId="2BF4681D" w14:textId="5A4AE10C" w:rsidR="00BD1D34" w:rsidRDefault="00B81ED4" w:rsidP="00051DB8">
      <w:pPr>
        <w:pStyle w:val="Heading1"/>
        <w:rPr>
          <w:rFonts w:ascii="Times New Roman" w:hAnsi="Times New Roman"/>
          <w:szCs w:val="24"/>
        </w:rPr>
      </w:pPr>
      <w:r w:rsidRPr="00D95CA2">
        <w:rPr>
          <w:rFonts w:ascii="Times New Roman" w:hAnsi="Times New Roman"/>
          <w:szCs w:val="24"/>
        </w:rPr>
        <w:t>Constraints</w:t>
      </w:r>
    </w:p>
    <w:p w14:paraId="31FC67BB" w14:textId="56D46CF8" w:rsidR="00FD1F09" w:rsidRPr="0019397E" w:rsidRDefault="00FD1F09" w:rsidP="00611D9D">
      <w:pPr>
        <w:pStyle w:val="BodyText"/>
        <w:numPr>
          <w:ilvl w:val="0"/>
          <w:numId w:val="11"/>
        </w:numPr>
        <w:rPr>
          <w:rFonts w:ascii="Times New Roman" w:hAnsi="Times New Roman"/>
          <w:lang w:eastAsia="en-US"/>
        </w:rPr>
      </w:pPr>
      <w:r w:rsidRPr="0019397E">
        <w:rPr>
          <w:rFonts w:ascii="Times New Roman" w:hAnsi="Times New Roman"/>
          <w:lang w:eastAsia="en-US"/>
        </w:rPr>
        <w:t>FSC participation is required</w:t>
      </w:r>
      <w:r w:rsidR="005C0873" w:rsidRPr="0019397E">
        <w:rPr>
          <w:rFonts w:ascii="Times New Roman" w:hAnsi="Times New Roman"/>
          <w:lang w:eastAsia="en-US"/>
        </w:rPr>
        <w:t xml:space="preserve"> for testing</w:t>
      </w:r>
      <w:r w:rsidRPr="0019397E">
        <w:rPr>
          <w:rFonts w:ascii="Times New Roman" w:hAnsi="Times New Roman"/>
          <w:lang w:eastAsia="en-US"/>
        </w:rPr>
        <w:t>.</w:t>
      </w:r>
      <w:r w:rsidR="005C0873" w:rsidRPr="0019397E">
        <w:rPr>
          <w:rFonts w:ascii="Times New Roman" w:hAnsi="Times New Roman"/>
          <w:lang w:eastAsia="en-US"/>
        </w:rPr>
        <w:t xml:space="preserve">  </w:t>
      </w:r>
    </w:p>
    <w:p w14:paraId="62A26A82" w14:textId="501FE86E" w:rsidR="00611D9D" w:rsidRPr="0019397E" w:rsidRDefault="00611D9D" w:rsidP="00611D9D">
      <w:pPr>
        <w:pStyle w:val="BodyText"/>
        <w:numPr>
          <w:ilvl w:val="0"/>
          <w:numId w:val="11"/>
        </w:numPr>
        <w:rPr>
          <w:rFonts w:ascii="Times New Roman" w:hAnsi="Times New Roman"/>
          <w:lang w:eastAsia="en-US"/>
        </w:rPr>
      </w:pPr>
      <w:r w:rsidRPr="0019397E">
        <w:rPr>
          <w:rFonts w:ascii="Times New Roman" w:hAnsi="Times New Roman"/>
          <w:lang w:eastAsia="en-US"/>
        </w:rPr>
        <w:t>Positive testing can only be performed in sites that may have a table value missing.</w:t>
      </w:r>
    </w:p>
    <w:p w14:paraId="05D0F24E" w14:textId="32D44C9D" w:rsidR="005C0873" w:rsidRPr="00D95CA2" w:rsidRDefault="005C0873" w:rsidP="005C0873">
      <w:pPr>
        <w:pStyle w:val="BodyText"/>
        <w:numPr>
          <w:ilvl w:val="0"/>
          <w:numId w:val="11"/>
        </w:numPr>
        <w:rPr>
          <w:rFonts w:ascii="Times New Roman" w:hAnsi="Times New Roman"/>
          <w:lang w:eastAsia="en-US"/>
        </w:rPr>
      </w:pPr>
      <w:r>
        <w:rPr>
          <w:rFonts w:ascii="Times New Roman" w:hAnsi="Times New Roman"/>
          <w:lang w:eastAsia="en-US"/>
        </w:rPr>
        <w:t>Tables are locally editable (via programmer mode) but not likely have local/Regional IT staff agree to manually update tables on our behalf.</w:t>
      </w:r>
    </w:p>
    <w:p w14:paraId="7300E24A" w14:textId="2FB9E89D" w:rsidR="00051DB8" w:rsidRPr="00D95CA2" w:rsidRDefault="00E80152" w:rsidP="00051DB8">
      <w:pPr>
        <w:pStyle w:val="Heading1"/>
        <w:rPr>
          <w:rFonts w:ascii="Times New Roman" w:hAnsi="Times New Roman"/>
          <w:szCs w:val="24"/>
        </w:rPr>
      </w:pPr>
      <w:r w:rsidRPr="00D95CA2">
        <w:rPr>
          <w:rFonts w:ascii="Times New Roman" w:hAnsi="Times New Roman"/>
          <w:szCs w:val="24"/>
        </w:rPr>
        <w:t xml:space="preserve">Assumptions </w:t>
      </w:r>
    </w:p>
    <w:p w14:paraId="04E5023B" w14:textId="270FD05E" w:rsidR="00F9145F" w:rsidRDefault="00F9145F" w:rsidP="00F9145F">
      <w:pPr>
        <w:pStyle w:val="BodyText"/>
        <w:numPr>
          <w:ilvl w:val="0"/>
          <w:numId w:val="10"/>
        </w:numPr>
        <w:rPr>
          <w:rFonts w:ascii="Times New Roman" w:hAnsi="Times New Roman"/>
          <w:lang w:eastAsia="en-US"/>
        </w:rPr>
      </w:pPr>
      <w:r w:rsidRPr="00D95CA2">
        <w:rPr>
          <w:rFonts w:ascii="Times New Roman" w:hAnsi="Times New Roman"/>
          <w:lang w:eastAsia="en-US"/>
        </w:rPr>
        <w:t>Payer table is the only one that should be affected</w:t>
      </w:r>
      <w:r w:rsidR="00120DAE">
        <w:rPr>
          <w:rFonts w:ascii="Times New Roman" w:hAnsi="Times New Roman"/>
          <w:lang w:eastAsia="en-US"/>
        </w:rPr>
        <w:t>.</w:t>
      </w:r>
      <w:r w:rsidRPr="00D95CA2">
        <w:rPr>
          <w:rFonts w:ascii="Times New Roman" w:hAnsi="Times New Roman"/>
          <w:lang w:eastAsia="en-US"/>
        </w:rPr>
        <w:t xml:space="preserve"> </w:t>
      </w:r>
      <w:r w:rsidR="00120DAE">
        <w:rPr>
          <w:rFonts w:ascii="Times New Roman" w:hAnsi="Times New Roman"/>
          <w:lang w:eastAsia="en-US"/>
        </w:rPr>
        <w:t>O</w:t>
      </w:r>
      <w:r w:rsidRPr="00D95CA2">
        <w:rPr>
          <w:rFonts w:ascii="Times New Roman" w:hAnsi="Times New Roman"/>
          <w:lang w:eastAsia="en-US"/>
        </w:rPr>
        <w:t xml:space="preserve">ther </w:t>
      </w:r>
      <w:r w:rsidR="00611D9D">
        <w:rPr>
          <w:rFonts w:ascii="Times New Roman" w:hAnsi="Times New Roman"/>
          <w:lang w:eastAsia="en-US"/>
        </w:rPr>
        <w:t>eIV</w:t>
      </w:r>
      <w:r w:rsidR="00611D9D" w:rsidRPr="00D95CA2">
        <w:rPr>
          <w:rFonts w:ascii="Times New Roman" w:hAnsi="Times New Roman"/>
          <w:lang w:eastAsia="en-US"/>
        </w:rPr>
        <w:t xml:space="preserve"> </w:t>
      </w:r>
      <w:r w:rsidRPr="00D95CA2">
        <w:rPr>
          <w:rFonts w:ascii="Times New Roman" w:hAnsi="Times New Roman"/>
          <w:lang w:eastAsia="en-US"/>
        </w:rPr>
        <w:t xml:space="preserve">tables </w:t>
      </w:r>
      <w:r w:rsidR="00611D9D">
        <w:rPr>
          <w:rFonts w:ascii="Times New Roman" w:hAnsi="Times New Roman"/>
          <w:lang w:eastAsia="en-US"/>
        </w:rPr>
        <w:t>should be</w:t>
      </w:r>
      <w:r w:rsidRPr="00D95CA2">
        <w:rPr>
          <w:rFonts w:ascii="Times New Roman" w:hAnsi="Times New Roman"/>
          <w:lang w:eastAsia="en-US"/>
        </w:rPr>
        <w:t xml:space="preserve"> </w:t>
      </w:r>
      <w:r w:rsidR="00611D9D" w:rsidRPr="00D95CA2">
        <w:rPr>
          <w:rFonts w:ascii="Times New Roman" w:hAnsi="Times New Roman"/>
          <w:lang w:eastAsia="en-US"/>
        </w:rPr>
        <w:t>self-cleaning</w:t>
      </w:r>
      <w:r w:rsidRPr="00D95CA2">
        <w:rPr>
          <w:rFonts w:ascii="Times New Roman" w:hAnsi="Times New Roman"/>
          <w:lang w:eastAsia="en-US"/>
        </w:rPr>
        <w:t>.</w:t>
      </w:r>
    </w:p>
    <w:p w14:paraId="6B20C72E" w14:textId="733AD3A9" w:rsidR="00CB6E94" w:rsidRPr="00D95CA2" w:rsidRDefault="00F9145F" w:rsidP="00F9145F">
      <w:pPr>
        <w:pStyle w:val="Heading1"/>
        <w:rPr>
          <w:rFonts w:ascii="Times New Roman" w:hAnsi="Times New Roman"/>
          <w:szCs w:val="24"/>
        </w:rPr>
      </w:pPr>
      <w:r w:rsidRPr="00D95CA2">
        <w:rPr>
          <w:rFonts w:ascii="Times New Roman" w:hAnsi="Times New Roman"/>
          <w:szCs w:val="24"/>
        </w:rPr>
        <w:t>Risk</w:t>
      </w:r>
    </w:p>
    <w:p w14:paraId="61902DD3" w14:textId="41A89FCA" w:rsidR="00F9145F" w:rsidRDefault="00F9145F" w:rsidP="00F9145F">
      <w:pPr>
        <w:pStyle w:val="ListParagraph"/>
        <w:numPr>
          <w:ilvl w:val="0"/>
          <w:numId w:val="10"/>
        </w:numPr>
        <w:spacing w:before="200" w:line="240" w:lineRule="auto"/>
        <w:rPr>
          <w:rFonts w:ascii="Times New Roman" w:hAnsi="Times New Roman" w:cs="Times New Roman"/>
          <w:sz w:val="24"/>
          <w:szCs w:val="24"/>
        </w:rPr>
      </w:pPr>
      <w:r w:rsidRPr="00D95CA2">
        <w:rPr>
          <w:rFonts w:ascii="Times New Roman" w:hAnsi="Times New Roman" w:cs="Times New Roman"/>
          <w:sz w:val="24"/>
          <w:szCs w:val="24"/>
        </w:rPr>
        <w:t>If we do</w:t>
      </w:r>
      <w:r w:rsidR="00B3533E">
        <w:rPr>
          <w:rFonts w:ascii="Times New Roman" w:hAnsi="Times New Roman" w:cs="Times New Roman"/>
          <w:sz w:val="24"/>
          <w:szCs w:val="24"/>
        </w:rPr>
        <w:t xml:space="preserve"> not complete this action,</w:t>
      </w:r>
      <w:r w:rsidRPr="00D95CA2">
        <w:rPr>
          <w:rFonts w:ascii="Times New Roman" w:hAnsi="Times New Roman" w:cs="Times New Roman"/>
          <w:sz w:val="24"/>
          <w:szCs w:val="24"/>
        </w:rPr>
        <w:t xml:space="preserve"> certain sites will have tables </w:t>
      </w:r>
      <w:r w:rsidR="005C0873">
        <w:rPr>
          <w:rFonts w:ascii="Times New Roman" w:hAnsi="Times New Roman" w:cs="Times New Roman"/>
          <w:sz w:val="24"/>
          <w:szCs w:val="24"/>
        </w:rPr>
        <w:t xml:space="preserve">that are out of synch with FSC and </w:t>
      </w:r>
      <w:r w:rsidRPr="00D95CA2">
        <w:rPr>
          <w:rFonts w:ascii="Times New Roman" w:hAnsi="Times New Roman" w:cs="Times New Roman"/>
          <w:sz w:val="24"/>
          <w:szCs w:val="24"/>
        </w:rPr>
        <w:t>transaction issues</w:t>
      </w:r>
      <w:r w:rsidR="00B3533E">
        <w:rPr>
          <w:rFonts w:ascii="Times New Roman" w:hAnsi="Times New Roman" w:cs="Times New Roman"/>
          <w:sz w:val="24"/>
          <w:szCs w:val="24"/>
        </w:rPr>
        <w:t xml:space="preserve"> will arise</w:t>
      </w:r>
      <w:r w:rsidRPr="00D95CA2">
        <w:rPr>
          <w:rFonts w:ascii="Times New Roman" w:hAnsi="Times New Roman" w:cs="Times New Roman"/>
          <w:sz w:val="24"/>
          <w:szCs w:val="24"/>
        </w:rPr>
        <w:t xml:space="preserve">. </w:t>
      </w:r>
    </w:p>
    <w:p w14:paraId="79CDFD50" w14:textId="5FF50757" w:rsidR="005C0873" w:rsidRPr="00D95CA2" w:rsidRDefault="00B3533E" w:rsidP="00F9145F">
      <w:pPr>
        <w:pStyle w:val="ListParagraph"/>
        <w:numPr>
          <w:ilvl w:val="0"/>
          <w:numId w:val="10"/>
        </w:numPr>
        <w:spacing w:before="200" w:line="240" w:lineRule="auto"/>
        <w:rPr>
          <w:rFonts w:ascii="Times New Roman" w:hAnsi="Times New Roman" w:cs="Times New Roman"/>
          <w:sz w:val="24"/>
          <w:szCs w:val="24"/>
        </w:rPr>
      </w:pPr>
      <w:r>
        <w:rPr>
          <w:rFonts w:ascii="Times New Roman" w:hAnsi="Times New Roman" w:cs="Times New Roman"/>
          <w:sz w:val="24"/>
          <w:szCs w:val="24"/>
        </w:rPr>
        <w:lastRenderedPageBreak/>
        <w:t>The site</w:t>
      </w:r>
      <w:r w:rsidR="005C0873">
        <w:rPr>
          <w:rFonts w:ascii="Times New Roman" w:hAnsi="Times New Roman" w:cs="Times New Roman"/>
          <w:sz w:val="24"/>
          <w:szCs w:val="24"/>
        </w:rPr>
        <w:t xml:space="preserve"> will not be able to </w:t>
      </w:r>
      <w:r>
        <w:rPr>
          <w:rFonts w:ascii="Times New Roman" w:hAnsi="Times New Roman" w:cs="Times New Roman"/>
          <w:sz w:val="24"/>
          <w:szCs w:val="24"/>
        </w:rPr>
        <w:t xml:space="preserve">properly </w:t>
      </w:r>
      <w:r w:rsidR="005C0873">
        <w:rPr>
          <w:rFonts w:ascii="Times New Roman" w:hAnsi="Times New Roman" w:cs="Times New Roman"/>
          <w:sz w:val="24"/>
          <w:szCs w:val="24"/>
        </w:rPr>
        <w:t xml:space="preserve">test if </w:t>
      </w:r>
      <w:r w:rsidR="00AC618B">
        <w:rPr>
          <w:rFonts w:ascii="Times New Roman" w:hAnsi="Times New Roman" w:cs="Times New Roman"/>
          <w:sz w:val="24"/>
          <w:szCs w:val="24"/>
        </w:rPr>
        <w:t xml:space="preserve">no </w:t>
      </w:r>
      <w:r>
        <w:rPr>
          <w:rFonts w:ascii="Times New Roman" w:hAnsi="Times New Roman" w:cs="Times New Roman"/>
          <w:sz w:val="24"/>
          <w:szCs w:val="24"/>
        </w:rPr>
        <w:t>records are missing.</w:t>
      </w:r>
    </w:p>
    <w:p w14:paraId="7300E250" w14:textId="77777777" w:rsidR="00051DB8" w:rsidRPr="00D95CA2" w:rsidRDefault="00051DB8" w:rsidP="00051DB8">
      <w:pPr>
        <w:pStyle w:val="Heading1"/>
        <w:rPr>
          <w:rFonts w:ascii="Times New Roman" w:hAnsi="Times New Roman"/>
          <w:szCs w:val="24"/>
        </w:rPr>
      </w:pPr>
      <w:r w:rsidRPr="00D95CA2">
        <w:rPr>
          <w:rFonts w:ascii="Times New Roman" w:hAnsi="Times New Roman"/>
          <w:szCs w:val="24"/>
        </w:rPr>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D95CA2" w14:paraId="7300E253" w14:textId="77777777" w:rsidTr="00C514E2">
        <w:tc>
          <w:tcPr>
            <w:tcW w:w="9468" w:type="dxa"/>
          </w:tcPr>
          <w:p w14:paraId="7300E252" w14:textId="43E87F29" w:rsidR="00051DB8" w:rsidRPr="00D95CA2" w:rsidRDefault="00051DB8" w:rsidP="00C514E2">
            <w:pPr>
              <w:pStyle w:val="BodyText"/>
              <w:rPr>
                <w:rFonts w:ascii="Times New Roman" w:hAnsi="Times New Roman"/>
              </w:rPr>
            </w:pPr>
          </w:p>
        </w:tc>
      </w:tr>
    </w:tbl>
    <w:p w14:paraId="5BB10252" w14:textId="77777777" w:rsidR="00D95CA2" w:rsidRPr="00D95CA2" w:rsidRDefault="00D95CA2" w:rsidP="00051DB8">
      <w:pPr>
        <w:spacing w:before="200" w:line="240" w:lineRule="auto"/>
        <w:rPr>
          <w:rFonts w:ascii="Times New Roman" w:hAnsi="Times New Roman" w:cs="Times New Roman"/>
          <w:sz w:val="24"/>
          <w:szCs w:val="24"/>
        </w:rPr>
      </w:pPr>
    </w:p>
    <w:p w14:paraId="589224E7" w14:textId="079DAD78" w:rsidR="006F762D" w:rsidRPr="0026240E" w:rsidRDefault="00B3533E" w:rsidP="0026240E">
      <w:pPr>
        <w:tabs>
          <w:tab w:val="left" w:pos="1572"/>
          <w:tab w:val="center" w:pos="4680"/>
        </w:tabs>
        <w:spacing w:before="120" w:after="120" w:line="240" w:lineRule="auto"/>
        <w:rPr>
          <w:rFonts w:ascii="Arial" w:hAnsi="Arial" w:cs="Arial"/>
          <w:b/>
          <w:sz w:val="24"/>
          <w:szCs w:val="24"/>
        </w:rPr>
      </w:pPr>
      <w:r>
        <w:rPr>
          <w:rFonts w:ascii="Arial" w:hAnsi="Arial" w:cs="Arial"/>
          <w:b/>
          <w:sz w:val="24"/>
          <w:szCs w:val="24"/>
        </w:rPr>
        <w:tab/>
      </w:r>
      <w:r>
        <w:rPr>
          <w:rFonts w:ascii="Arial" w:hAnsi="Arial" w:cs="Arial"/>
          <w:b/>
          <w:sz w:val="24"/>
          <w:szCs w:val="24"/>
        </w:rPr>
        <w:tab/>
      </w:r>
      <w:r w:rsidR="006F762D" w:rsidRPr="0026240E">
        <w:rPr>
          <w:rFonts w:ascii="Arial" w:hAnsi="Arial" w:cs="Arial"/>
          <w:b/>
          <w:sz w:val="24"/>
          <w:szCs w:val="24"/>
        </w:rPr>
        <w:t>Revision History</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950"/>
        <w:gridCol w:w="4654"/>
        <w:gridCol w:w="1634"/>
      </w:tblGrid>
      <w:tr w:rsidR="00B3533E" w:rsidRPr="0080605D" w14:paraId="4945AAC4" w14:textId="77777777" w:rsidTr="0026240E">
        <w:trPr>
          <w:cantSplit/>
          <w:trHeight w:val="395"/>
          <w:jc w:val="center"/>
        </w:trPr>
        <w:tc>
          <w:tcPr>
            <w:tcW w:w="134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4E6A1D" w14:textId="77777777" w:rsidR="00B3533E" w:rsidRPr="0026240E" w:rsidRDefault="00B3533E" w:rsidP="0080605D">
            <w:pPr>
              <w:spacing w:before="60" w:after="60" w:line="240" w:lineRule="auto"/>
              <w:rPr>
                <w:rFonts w:ascii="Arial" w:eastAsia="Times New Roman" w:hAnsi="Arial" w:cs="Arial"/>
                <w:b/>
                <w:sz w:val="20"/>
              </w:rPr>
            </w:pPr>
            <w:r w:rsidRPr="0026240E">
              <w:rPr>
                <w:rFonts w:ascii="Arial" w:eastAsia="Times New Roman" w:hAnsi="Arial" w:cs="Arial"/>
                <w:b/>
                <w:sz w:val="20"/>
              </w:rPr>
              <w:t>Date</w:t>
            </w:r>
          </w:p>
        </w:tc>
        <w:tc>
          <w:tcPr>
            <w:tcW w:w="9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816F7CB" w14:textId="0255DE9E" w:rsidR="00B3533E" w:rsidRPr="0026240E" w:rsidRDefault="00B3533E" w:rsidP="0080605D">
            <w:pPr>
              <w:spacing w:before="60" w:after="60" w:line="240" w:lineRule="auto"/>
              <w:rPr>
                <w:rFonts w:ascii="Arial" w:eastAsia="Times New Roman" w:hAnsi="Arial" w:cs="Arial"/>
                <w:b/>
                <w:sz w:val="20"/>
              </w:rPr>
            </w:pPr>
            <w:r w:rsidRPr="0026240E">
              <w:rPr>
                <w:rFonts w:ascii="Arial" w:eastAsia="Times New Roman" w:hAnsi="Arial" w:cs="Arial"/>
                <w:b/>
                <w:sz w:val="20"/>
              </w:rPr>
              <w:t>Doc Version</w:t>
            </w:r>
          </w:p>
        </w:tc>
        <w:tc>
          <w:tcPr>
            <w:tcW w:w="465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57A708" w14:textId="5642B497" w:rsidR="00B3533E" w:rsidRPr="0026240E" w:rsidRDefault="00B3533E" w:rsidP="0080605D">
            <w:pPr>
              <w:spacing w:before="60" w:after="60" w:line="240" w:lineRule="auto"/>
              <w:rPr>
                <w:rFonts w:ascii="Arial" w:eastAsia="Times New Roman" w:hAnsi="Arial" w:cs="Arial"/>
                <w:b/>
                <w:sz w:val="20"/>
              </w:rPr>
            </w:pPr>
            <w:r w:rsidRPr="0026240E">
              <w:rPr>
                <w:rFonts w:ascii="Arial" w:eastAsia="Times New Roman" w:hAnsi="Arial" w:cs="Arial"/>
                <w:b/>
                <w:sz w:val="20"/>
              </w:rPr>
              <w:t>Description</w:t>
            </w:r>
          </w:p>
        </w:tc>
        <w:tc>
          <w:tcPr>
            <w:tcW w:w="16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AFB87F" w14:textId="77777777" w:rsidR="00B3533E" w:rsidRPr="0026240E" w:rsidRDefault="00B3533E" w:rsidP="0080605D">
            <w:pPr>
              <w:spacing w:before="60" w:after="60" w:line="240" w:lineRule="auto"/>
              <w:rPr>
                <w:rFonts w:ascii="Arial" w:eastAsia="Times New Roman" w:hAnsi="Arial" w:cs="Arial"/>
                <w:b/>
                <w:sz w:val="20"/>
              </w:rPr>
            </w:pPr>
            <w:r w:rsidRPr="0026240E">
              <w:rPr>
                <w:rFonts w:ascii="Arial" w:eastAsia="Times New Roman" w:hAnsi="Arial" w:cs="Arial"/>
                <w:b/>
                <w:sz w:val="20"/>
              </w:rPr>
              <w:t>Author</w:t>
            </w:r>
          </w:p>
        </w:tc>
      </w:tr>
      <w:tr w:rsidR="00B3533E" w:rsidRPr="0080605D" w14:paraId="6051AB71" w14:textId="77777777" w:rsidTr="0026240E">
        <w:trPr>
          <w:cantSplit/>
          <w:jc w:val="center"/>
        </w:trPr>
        <w:tc>
          <w:tcPr>
            <w:tcW w:w="1344" w:type="dxa"/>
            <w:tcBorders>
              <w:top w:val="single" w:sz="4" w:space="0" w:color="auto"/>
              <w:left w:val="single" w:sz="4" w:space="0" w:color="auto"/>
              <w:bottom w:val="single" w:sz="4" w:space="0" w:color="auto"/>
              <w:right w:val="single" w:sz="4" w:space="0" w:color="auto"/>
            </w:tcBorders>
            <w:vAlign w:val="center"/>
          </w:tcPr>
          <w:p w14:paraId="10B4F7C0" w14:textId="3CF0FBA6" w:rsidR="00B3533E" w:rsidRPr="00B3533E" w:rsidRDefault="00B3533E" w:rsidP="0080605D">
            <w:pPr>
              <w:spacing w:before="60" w:after="60" w:line="240" w:lineRule="auto"/>
              <w:rPr>
                <w:rFonts w:ascii="Arial" w:eastAsia="Times New Roman" w:hAnsi="Arial" w:cs="Arial"/>
                <w:sz w:val="20"/>
                <w:szCs w:val="20"/>
              </w:rPr>
            </w:pPr>
            <w:r w:rsidRPr="00B3533E">
              <w:rPr>
                <w:rFonts w:ascii="Arial" w:eastAsia="Times New Roman" w:hAnsi="Arial" w:cs="Arial"/>
                <w:sz w:val="20"/>
                <w:szCs w:val="20"/>
              </w:rPr>
              <w:t>09/22/2016</w:t>
            </w:r>
          </w:p>
        </w:tc>
        <w:tc>
          <w:tcPr>
            <w:tcW w:w="950" w:type="dxa"/>
            <w:tcBorders>
              <w:top w:val="single" w:sz="4" w:space="0" w:color="auto"/>
              <w:left w:val="single" w:sz="4" w:space="0" w:color="auto"/>
              <w:bottom w:val="single" w:sz="4" w:space="0" w:color="auto"/>
              <w:right w:val="single" w:sz="4" w:space="0" w:color="auto"/>
            </w:tcBorders>
          </w:tcPr>
          <w:p w14:paraId="51256201" w14:textId="76DDE845" w:rsidR="00B3533E" w:rsidRPr="00E25163"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v0.01</w:t>
            </w:r>
          </w:p>
        </w:tc>
        <w:tc>
          <w:tcPr>
            <w:tcW w:w="4654" w:type="dxa"/>
            <w:tcBorders>
              <w:top w:val="single" w:sz="4" w:space="0" w:color="auto"/>
              <w:left w:val="single" w:sz="4" w:space="0" w:color="auto"/>
              <w:bottom w:val="single" w:sz="4" w:space="0" w:color="auto"/>
              <w:right w:val="single" w:sz="4" w:space="0" w:color="auto"/>
            </w:tcBorders>
            <w:vAlign w:val="center"/>
          </w:tcPr>
          <w:p w14:paraId="215F9453" w14:textId="042D1904" w:rsidR="00B3533E" w:rsidRPr="00E25163"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Original</w:t>
            </w:r>
          </w:p>
        </w:tc>
        <w:tc>
          <w:tcPr>
            <w:tcW w:w="1634" w:type="dxa"/>
            <w:tcBorders>
              <w:top w:val="single" w:sz="4" w:space="0" w:color="auto"/>
              <w:left w:val="single" w:sz="4" w:space="0" w:color="auto"/>
              <w:bottom w:val="single" w:sz="4" w:space="0" w:color="auto"/>
              <w:right w:val="single" w:sz="4" w:space="0" w:color="auto"/>
            </w:tcBorders>
            <w:vAlign w:val="center"/>
          </w:tcPr>
          <w:p w14:paraId="6AC9F1E4" w14:textId="77777777" w:rsidR="00B3533E" w:rsidRPr="00E25163"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Melissa Eaton</w:t>
            </w:r>
          </w:p>
        </w:tc>
      </w:tr>
      <w:tr w:rsidR="00B3533E" w:rsidRPr="0080605D" w14:paraId="2D1E2380" w14:textId="77777777" w:rsidTr="0026240E">
        <w:trPr>
          <w:cantSplit/>
          <w:jc w:val="center"/>
        </w:trPr>
        <w:tc>
          <w:tcPr>
            <w:tcW w:w="1344" w:type="dxa"/>
            <w:tcBorders>
              <w:top w:val="single" w:sz="4" w:space="0" w:color="auto"/>
              <w:left w:val="single" w:sz="4" w:space="0" w:color="auto"/>
              <w:bottom w:val="single" w:sz="4" w:space="0" w:color="auto"/>
              <w:right w:val="single" w:sz="4" w:space="0" w:color="auto"/>
            </w:tcBorders>
            <w:vAlign w:val="center"/>
          </w:tcPr>
          <w:p w14:paraId="382AF261" w14:textId="77777777" w:rsidR="00B3533E" w:rsidRPr="00B3533E" w:rsidRDefault="00B3533E" w:rsidP="0080605D">
            <w:pPr>
              <w:spacing w:before="60" w:after="60" w:line="240" w:lineRule="auto"/>
              <w:rPr>
                <w:rFonts w:ascii="Arial" w:eastAsia="Times New Roman" w:hAnsi="Arial" w:cs="Arial"/>
                <w:sz w:val="20"/>
                <w:szCs w:val="20"/>
              </w:rPr>
            </w:pPr>
            <w:r w:rsidRPr="00B3533E">
              <w:rPr>
                <w:rFonts w:ascii="Arial" w:eastAsia="Times New Roman" w:hAnsi="Arial" w:cs="Arial"/>
                <w:sz w:val="20"/>
                <w:szCs w:val="20"/>
              </w:rPr>
              <w:t>09/22/2016</w:t>
            </w:r>
          </w:p>
        </w:tc>
        <w:tc>
          <w:tcPr>
            <w:tcW w:w="950" w:type="dxa"/>
            <w:tcBorders>
              <w:top w:val="single" w:sz="4" w:space="0" w:color="auto"/>
              <w:left w:val="single" w:sz="4" w:space="0" w:color="auto"/>
              <w:bottom w:val="single" w:sz="4" w:space="0" w:color="auto"/>
              <w:right w:val="single" w:sz="4" w:space="0" w:color="auto"/>
            </w:tcBorders>
          </w:tcPr>
          <w:p w14:paraId="4A5390A2" w14:textId="422F28B2" w:rsidR="00B3533E" w:rsidRPr="00E25163"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V0.02</w:t>
            </w:r>
          </w:p>
        </w:tc>
        <w:tc>
          <w:tcPr>
            <w:tcW w:w="4654" w:type="dxa"/>
            <w:tcBorders>
              <w:top w:val="single" w:sz="4" w:space="0" w:color="auto"/>
              <w:left w:val="single" w:sz="4" w:space="0" w:color="auto"/>
              <w:bottom w:val="single" w:sz="4" w:space="0" w:color="auto"/>
              <w:right w:val="single" w:sz="4" w:space="0" w:color="auto"/>
            </w:tcBorders>
            <w:vAlign w:val="center"/>
          </w:tcPr>
          <w:p w14:paraId="6255DB95" w14:textId="222D9901" w:rsidR="00B3533E" w:rsidRPr="00E25163"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Developer elaboration</w:t>
            </w:r>
          </w:p>
        </w:tc>
        <w:tc>
          <w:tcPr>
            <w:tcW w:w="1634" w:type="dxa"/>
            <w:tcBorders>
              <w:top w:val="single" w:sz="4" w:space="0" w:color="auto"/>
              <w:left w:val="single" w:sz="4" w:space="0" w:color="auto"/>
              <w:bottom w:val="single" w:sz="4" w:space="0" w:color="auto"/>
              <w:right w:val="single" w:sz="4" w:space="0" w:color="auto"/>
            </w:tcBorders>
            <w:vAlign w:val="center"/>
          </w:tcPr>
          <w:p w14:paraId="12D5BF72" w14:textId="77777777" w:rsidR="00B3533E" w:rsidRPr="00E25163" w:rsidDel="00481B0B"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Darlene White</w:t>
            </w:r>
          </w:p>
        </w:tc>
      </w:tr>
      <w:tr w:rsidR="00B3533E" w:rsidRPr="0080605D" w14:paraId="450A0B53" w14:textId="77777777" w:rsidTr="0026240E">
        <w:trPr>
          <w:cantSplit/>
          <w:jc w:val="center"/>
        </w:trPr>
        <w:tc>
          <w:tcPr>
            <w:tcW w:w="1344" w:type="dxa"/>
            <w:tcBorders>
              <w:top w:val="single" w:sz="4" w:space="0" w:color="auto"/>
              <w:left w:val="single" w:sz="4" w:space="0" w:color="auto"/>
              <w:bottom w:val="single" w:sz="4" w:space="0" w:color="auto"/>
              <w:right w:val="single" w:sz="4" w:space="0" w:color="auto"/>
            </w:tcBorders>
            <w:vAlign w:val="center"/>
          </w:tcPr>
          <w:p w14:paraId="7844A9FB" w14:textId="77777777" w:rsidR="00B3533E" w:rsidRPr="00B3533E" w:rsidRDefault="00B3533E" w:rsidP="0080605D">
            <w:pPr>
              <w:spacing w:before="60" w:after="60" w:line="240" w:lineRule="auto"/>
              <w:rPr>
                <w:rFonts w:ascii="Arial" w:eastAsia="Times New Roman" w:hAnsi="Arial" w:cs="Arial"/>
                <w:sz w:val="20"/>
                <w:szCs w:val="20"/>
              </w:rPr>
            </w:pPr>
            <w:r w:rsidRPr="00B3533E">
              <w:rPr>
                <w:rFonts w:ascii="Arial" w:eastAsia="Times New Roman" w:hAnsi="Arial" w:cs="Arial"/>
                <w:sz w:val="20"/>
                <w:szCs w:val="20"/>
              </w:rPr>
              <w:t>09/27/2016</w:t>
            </w:r>
          </w:p>
        </w:tc>
        <w:tc>
          <w:tcPr>
            <w:tcW w:w="950" w:type="dxa"/>
            <w:tcBorders>
              <w:top w:val="single" w:sz="4" w:space="0" w:color="auto"/>
              <w:left w:val="single" w:sz="4" w:space="0" w:color="auto"/>
              <w:bottom w:val="single" w:sz="4" w:space="0" w:color="auto"/>
              <w:right w:val="single" w:sz="4" w:space="0" w:color="auto"/>
            </w:tcBorders>
          </w:tcPr>
          <w:p w14:paraId="75A0DB5E" w14:textId="5C927D99" w:rsidR="00B3533E" w:rsidRPr="00E25163"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V0.03</w:t>
            </w:r>
          </w:p>
        </w:tc>
        <w:tc>
          <w:tcPr>
            <w:tcW w:w="4654" w:type="dxa"/>
            <w:tcBorders>
              <w:top w:val="single" w:sz="4" w:space="0" w:color="auto"/>
              <w:left w:val="single" w:sz="4" w:space="0" w:color="auto"/>
              <w:bottom w:val="single" w:sz="4" w:space="0" w:color="auto"/>
              <w:right w:val="single" w:sz="4" w:space="0" w:color="auto"/>
            </w:tcBorders>
            <w:vAlign w:val="center"/>
          </w:tcPr>
          <w:p w14:paraId="3597206B" w14:textId="02E06575" w:rsidR="00B3533E" w:rsidRPr="00E25163"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eInsurance finalization</w:t>
            </w:r>
          </w:p>
        </w:tc>
        <w:tc>
          <w:tcPr>
            <w:tcW w:w="1634" w:type="dxa"/>
            <w:tcBorders>
              <w:top w:val="single" w:sz="4" w:space="0" w:color="auto"/>
              <w:left w:val="single" w:sz="4" w:space="0" w:color="auto"/>
              <w:bottom w:val="single" w:sz="4" w:space="0" w:color="auto"/>
              <w:right w:val="single" w:sz="4" w:space="0" w:color="auto"/>
            </w:tcBorders>
            <w:vAlign w:val="center"/>
          </w:tcPr>
          <w:p w14:paraId="01C38676" w14:textId="77777777" w:rsidR="00B3533E" w:rsidRPr="00E25163"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Amy Weymouth</w:t>
            </w:r>
          </w:p>
        </w:tc>
      </w:tr>
      <w:tr w:rsidR="00B3533E" w:rsidRPr="0080605D" w14:paraId="1D1398DF" w14:textId="77777777" w:rsidTr="0026240E">
        <w:trPr>
          <w:cantSplit/>
          <w:jc w:val="center"/>
        </w:trPr>
        <w:tc>
          <w:tcPr>
            <w:tcW w:w="1344" w:type="dxa"/>
            <w:tcBorders>
              <w:top w:val="single" w:sz="4" w:space="0" w:color="auto"/>
              <w:left w:val="single" w:sz="4" w:space="0" w:color="auto"/>
              <w:bottom w:val="single" w:sz="4" w:space="0" w:color="auto"/>
              <w:right w:val="single" w:sz="4" w:space="0" w:color="auto"/>
            </w:tcBorders>
            <w:vAlign w:val="center"/>
          </w:tcPr>
          <w:p w14:paraId="5EB5AFC4" w14:textId="13DC701E" w:rsidR="00B3533E" w:rsidRPr="00B3533E" w:rsidRDefault="00B3533E" w:rsidP="0080605D">
            <w:pPr>
              <w:spacing w:before="60" w:after="60" w:line="240" w:lineRule="auto"/>
              <w:rPr>
                <w:rFonts w:ascii="Arial" w:eastAsia="Times New Roman" w:hAnsi="Arial" w:cs="Arial"/>
                <w:sz w:val="20"/>
                <w:szCs w:val="20"/>
              </w:rPr>
            </w:pPr>
            <w:r w:rsidRPr="00B3533E">
              <w:rPr>
                <w:rFonts w:ascii="Arial" w:eastAsia="Times New Roman" w:hAnsi="Arial" w:cs="Arial"/>
                <w:sz w:val="20"/>
                <w:szCs w:val="20"/>
              </w:rPr>
              <w:t>10/18/2016</w:t>
            </w:r>
          </w:p>
        </w:tc>
        <w:tc>
          <w:tcPr>
            <w:tcW w:w="950" w:type="dxa"/>
            <w:tcBorders>
              <w:top w:val="single" w:sz="4" w:space="0" w:color="auto"/>
              <w:left w:val="single" w:sz="4" w:space="0" w:color="auto"/>
              <w:bottom w:val="single" w:sz="4" w:space="0" w:color="auto"/>
              <w:right w:val="single" w:sz="4" w:space="0" w:color="auto"/>
            </w:tcBorders>
          </w:tcPr>
          <w:p w14:paraId="7BC5CFA4" w14:textId="75F1C672" w:rsidR="00B3533E" w:rsidRPr="00E25163"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V0.04</w:t>
            </w:r>
          </w:p>
        </w:tc>
        <w:tc>
          <w:tcPr>
            <w:tcW w:w="4654" w:type="dxa"/>
            <w:tcBorders>
              <w:top w:val="single" w:sz="4" w:space="0" w:color="auto"/>
              <w:left w:val="single" w:sz="4" w:space="0" w:color="auto"/>
              <w:bottom w:val="single" w:sz="4" w:space="0" w:color="auto"/>
              <w:right w:val="single" w:sz="4" w:space="0" w:color="auto"/>
            </w:tcBorders>
            <w:vAlign w:val="center"/>
          </w:tcPr>
          <w:p w14:paraId="4EEC7599" w14:textId="370CA940" w:rsidR="00B3533E" w:rsidRPr="00E25163"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Elaboration session</w:t>
            </w:r>
          </w:p>
        </w:tc>
        <w:tc>
          <w:tcPr>
            <w:tcW w:w="1634" w:type="dxa"/>
            <w:tcBorders>
              <w:top w:val="single" w:sz="4" w:space="0" w:color="auto"/>
              <w:left w:val="single" w:sz="4" w:space="0" w:color="auto"/>
              <w:bottom w:val="single" w:sz="4" w:space="0" w:color="auto"/>
              <w:right w:val="single" w:sz="4" w:space="0" w:color="auto"/>
            </w:tcBorders>
            <w:vAlign w:val="center"/>
          </w:tcPr>
          <w:p w14:paraId="606851B6" w14:textId="16D9B93E" w:rsidR="00B3533E" w:rsidRPr="00E25163"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USDP Meeting Team</w:t>
            </w:r>
          </w:p>
        </w:tc>
      </w:tr>
      <w:tr w:rsidR="00B3533E" w:rsidRPr="0080605D" w14:paraId="4FFBA9C9" w14:textId="77777777" w:rsidTr="0026240E">
        <w:trPr>
          <w:cantSplit/>
          <w:jc w:val="center"/>
        </w:trPr>
        <w:tc>
          <w:tcPr>
            <w:tcW w:w="1344" w:type="dxa"/>
            <w:tcBorders>
              <w:top w:val="single" w:sz="4" w:space="0" w:color="auto"/>
              <w:left w:val="single" w:sz="4" w:space="0" w:color="auto"/>
              <w:bottom w:val="single" w:sz="4" w:space="0" w:color="auto"/>
              <w:right w:val="single" w:sz="4" w:space="0" w:color="auto"/>
            </w:tcBorders>
            <w:vAlign w:val="center"/>
          </w:tcPr>
          <w:p w14:paraId="52595DB6" w14:textId="1FBC7DF7" w:rsidR="00B3533E" w:rsidRPr="00B3533E" w:rsidRDefault="00B3533E" w:rsidP="0080605D">
            <w:pPr>
              <w:spacing w:before="60" w:after="60" w:line="240" w:lineRule="auto"/>
              <w:rPr>
                <w:rFonts w:ascii="Arial" w:eastAsia="Times New Roman" w:hAnsi="Arial" w:cs="Arial"/>
                <w:sz w:val="20"/>
                <w:szCs w:val="20"/>
              </w:rPr>
            </w:pPr>
            <w:r w:rsidRPr="00B3533E">
              <w:rPr>
                <w:rFonts w:ascii="Arial" w:eastAsia="Times New Roman" w:hAnsi="Arial" w:cs="Arial"/>
                <w:sz w:val="20"/>
                <w:szCs w:val="20"/>
              </w:rPr>
              <w:t>10/25/2016</w:t>
            </w:r>
          </w:p>
        </w:tc>
        <w:tc>
          <w:tcPr>
            <w:tcW w:w="950" w:type="dxa"/>
            <w:tcBorders>
              <w:top w:val="single" w:sz="4" w:space="0" w:color="auto"/>
              <w:left w:val="single" w:sz="4" w:space="0" w:color="auto"/>
              <w:bottom w:val="single" w:sz="4" w:space="0" w:color="auto"/>
              <w:right w:val="single" w:sz="4" w:space="0" w:color="auto"/>
            </w:tcBorders>
          </w:tcPr>
          <w:p w14:paraId="7608E471" w14:textId="24873E79" w:rsidR="00B3533E" w:rsidRPr="00B3533E" w:rsidRDefault="00B3533E" w:rsidP="0080605D">
            <w:pPr>
              <w:spacing w:before="60" w:after="60" w:line="240" w:lineRule="auto"/>
              <w:rPr>
                <w:rFonts w:ascii="Arial" w:eastAsia="Times New Roman" w:hAnsi="Arial" w:cs="Arial"/>
                <w:sz w:val="20"/>
                <w:szCs w:val="20"/>
              </w:rPr>
            </w:pPr>
            <w:r w:rsidRPr="00B3533E">
              <w:rPr>
                <w:rFonts w:ascii="Arial" w:eastAsia="Times New Roman" w:hAnsi="Arial" w:cs="Arial"/>
                <w:sz w:val="20"/>
                <w:szCs w:val="20"/>
              </w:rPr>
              <w:t>V0.05</w:t>
            </w:r>
          </w:p>
        </w:tc>
        <w:tc>
          <w:tcPr>
            <w:tcW w:w="4654" w:type="dxa"/>
            <w:tcBorders>
              <w:top w:val="single" w:sz="4" w:space="0" w:color="auto"/>
              <w:left w:val="single" w:sz="4" w:space="0" w:color="auto"/>
              <w:bottom w:val="single" w:sz="4" w:space="0" w:color="auto"/>
              <w:right w:val="single" w:sz="4" w:space="0" w:color="auto"/>
            </w:tcBorders>
            <w:vAlign w:val="center"/>
          </w:tcPr>
          <w:p w14:paraId="4E30CCD8" w14:textId="2C535811" w:rsidR="00B3533E" w:rsidRPr="00B3533E" w:rsidRDefault="00B3533E" w:rsidP="0080605D">
            <w:pPr>
              <w:spacing w:before="60" w:after="60" w:line="240" w:lineRule="auto"/>
              <w:rPr>
                <w:rFonts w:ascii="Arial" w:eastAsia="Times New Roman" w:hAnsi="Arial" w:cs="Arial"/>
                <w:sz w:val="20"/>
                <w:szCs w:val="20"/>
              </w:rPr>
            </w:pPr>
            <w:r w:rsidRPr="00B3533E">
              <w:rPr>
                <w:rFonts w:ascii="Arial" w:eastAsia="Times New Roman" w:hAnsi="Arial" w:cs="Arial"/>
                <w:sz w:val="20"/>
                <w:szCs w:val="20"/>
              </w:rPr>
              <w:t>Edits before TW review</w:t>
            </w:r>
          </w:p>
        </w:tc>
        <w:tc>
          <w:tcPr>
            <w:tcW w:w="1634" w:type="dxa"/>
            <w:tcBorders>
              <w:top w:val="single" w:sz="4" w:space="0" w:color="auto"/>
              <w:left w:val="single" w:sz="4" w:space="0" w:color="auto"/>
              <w:bottom w:val="single" w:sz="4" w:space="0" w:color="auto"/>
              <w:right w:val="single" w:sz="4" w:space="0" w:color="auto"/>
            </w:tcBorders>
            <w:vAlign w:val="center"/>
          </w:tcPr>
          <w:p w14:paraId="412F55CE" w14:textId="337B8417" w:rsidR="00B3533E" w:rsidRPr="00B3533E" w:rsidRDefault="00B3533E" w:rsidP="0080605D">
            <w:pPr>
              <w:spacing w:before="60" w:after="60" w:line="240" w:lineRule="auto"/>
              <w:rPr>
                <w:rFonts w:ascii="Arial" w:eastAsia="Times New Roman" w:hAnsi="Arial" w:cs="Arial"/>
                <w:sz w:val="20"/>
                <w:szCs w:val="20"/>
              </w:rPr>
            </w:pPr>
            <w:r w:rsidRPr="00E25163">
              <w:rPr>
                <w:rFonts w:ascii="Arial" w:eastAsia="Times New Roman" w:hAnsi="Arial" w:cs="Arial"/>
                <w:sz w:val="20"/>
                <w:szCs w:val="20"/>
              </w:rPr>
              <w:t>Cindy Fawcett Leidos</w:t>
            </w:r>
          </w:p>
        </w:tc>
      </w:tr>
      <w:tr w:rsidR="00B3533E" w:rsidRPr="0080605D" w14:paraId="55A6D556" w14:textId="77777777" w:rsidTr="00B3533E">
        <w:trPr>
          <w:cantSplit/>
          <w:jc w:val="center"/>
        </w:trPr>
        <w:tc>
          <w:tcPr>
            <w:tcW w:w="1344" w:type="dxa"/>
            <w:tcBorders>
              <w:top w:val="single" w:sz="4" w:space="0" w:color="auto"/>
              <w:left w:val="single" w:sz="4" w:space="0" w:color="auto"/>
              <w:bottom w:val="single" w:sz="4" w:space="0" w:color="auto"/>
              <w:right w:val="single" w:sz="4" w:space="0" w:color="auto"/>
            </w:tcBorders>
            <w:vAlign w:val="center"/>
          </w:tcPr>
          <w:p w14:paraId="6FC0661B" w14:textId="7C53274B" w:rsidR="00B3533E" w:rsidRPr="00B3533E" w:rsidRDefault="00B3533E" w:rsidP="0080605D">
            <w:pPr>
              <w:spacing w:before="60" w:after="60" w:line="240" w:lineRule="auto"/>
              <w:rPr>
                <w:rFonts w:ascii="Arial" w:eastAsia="Times New Roman" w:hAnsi="Arial" w:cs="Arial"/>
                <w:sz w:val="20"/>
                <w:szCs w:val="20"/>
              </w:rPr>
            </w:pPr>
            <w:r>
              <w:rPr>
                <w:rFonts w:ascii="Arial" w:eastAsia="Times New Roman" w:hAnsi="Arial" w:cs="Arial"/>
                <w:sz w:val="20"/>
                <w:szCs w:val="20"/>
              </w:rPr>
              <w:t>10/31/2016</w:t>
            </w:r>
          </w:p>
        </w:tc>
        <w:tc>
          <w:tcPr>
            <w:tcW w:w="950" w:type="dxa"/>
            <w:tcBorders>
              <w:top w:val="single" w:sz="4" w:space="0" w:color="auto"/>
              <w:left w:val="single" w:sz="4" w:space="0" w:color="auto"/>
              <w:bottom w:val="single" w:sz="4" w:space="0" w:color="auto"/>
              <w:right w:val="single" w:sz="4" w:space="0" w:color="auto"/>
            </w:tcBorders>
          </w:tcPr>
          <w:p w14:paraId="4319FE96" w14:textId="1049A2D3" w:rsidR="00B3533E" w:rsidRPr="00B3533E" w:rsidRDefault="00B3533E" w:rsidP="0080605D">
            <w:pPr>
              <w:spacing w:before="60" w:after="60" w:line="240" w:lineRule="auto"/>
              <w:rPr>
                <w:rFonts w:ascii="Arial" w:eastAsia="Times New Roman" w:hAnsi="Arial" w:cs="Arial"/>
                <w:sz w:val="20"/>
                <w:szCs w:val="20"/>
              </w:rPr>
            </w:pPr>
            <w:r>
              <w:rPr>
                <w:rFonts w:ascii="Arial" w:eastAsia="Times New Roman" w:hAnsi="Arial" w:cs="Arial"/>
                <w:sz w:val="20"/>
                <w:szCs w:val="20"/>
              </w:rPr>
              <w:t>V1.0</w:t>
            </w:r>
          </w:p>
        </w:tc>
        <w:tc>
          <w:tcPr>
            <w:tcW w:w="4654" w:type="dxa"/>
            <w:tcBorders>
              <w:top w:val="single" w:sz="4" w:space="0" w:color="auto"/>
              <w:left w:val="single" w:sz="4" w:space="0" w:color="auto"/>
              <w:bottom w:val="single" w:sz="4" w:space="0" w:color="auto"/>
              <w:right w:val="single" w:sz="4" w:space="0" w:color="auto"/>
            </w:tcBorders>
            <w:vAlign w:val="center"/>
          </w:tcPr>
          <w:p w14:paraId="5748A62B" w14:textId="26CC8CFE" w:rsidR="00B3533E" w:rsidRPr="00B3533E" w:rsidRDefault="00B3533E" w:rsidP="0080605D">
            <w:pPr>
              <w:spacing w:before="60" w:after="60" w:line="240" w:lineRule="auto"/>
              <w:rPr>
                <w:rFonts w:ascii="Arial" w:eastAsia="Times New Roman" w:hAnsi="Arial" w:cs="Arial"/>
                <w:sz w:val="20"/>
                <w:szCs w:val="20"/>
              </w:rPr>
            </w:pPr>
            <w:r w:rsidRPr="00BF2AD5">
              <w:rPr>
                <w:rFonts w:ascii="Arial" w:hAnsi="Arial"/>
              </w:rPr>
              <w:t>Final version for submission</w:t>
            </w:r>
          </w:p>
        </w:tc>
        <w:tc>
          <w:tcPr>
            <w:tcW w:w="1634" w:type="dxa"/>
            <w:tcBorders>
              <w:top w:val="single" w:sz="4" w:space="0" w:color="auto"/>
              <w:left w:val="single" w:sz="4" w:space="0" w:color="auto"/>
              <w:bottom w:val="single" w:sz="4" w:space="0" w:color="auto"/>
              <w:right w:val="single" w:sz="4" w:space="0" w:color="auto"/>
            </w:tcBorders>
            <w:vAlign w:val="center"/>
          </w:tcPr>
          <w:p w14:paraId="191BAC1F" w14:textId="73F8351E" w:rsidR="00B3533E" w:rsidRPr="00B3533E" w:rsidRDefault="00B3533E" w:rsidP="0080605D">
            <w:pPr>
              <w:spacing w:before="60" w:after="60" w:line="240" w:lineRule="auto"/>
              <w:rPr>
                <w:rFonts w:ascii="Arial" w:eastAsia="Times New Roman" w:hAnsi="Arial" w:cs="Arial"/>
                <w:sz w:val="20"/>
                <w:szCs w:val="20"/>
              </w:rPr>
            </w:pPr>
            <w:r>
              <w:rPr>
                <w:rFonts w:ascii="Arial" w:eastAsia="Times New Roman" w:hAnsi="Arial" w:cs="Arial"/>
                <w:sz w:val="20"/>
                <w:szCs w:val="20"/>
              </w:rPr>
              <w:t>Leidos Team</w:t>
            </w:r>
          </w:p>
        </w:tc>
      </w:tr>
    </w:tbl>
    <w:p w14:paraId="7300E255" w14:textId="663E0732" w:rsidR="00051DB8" w:rsidRPr="00D95CA2" w:rsidRDefault="00051DB8" w:rsidP="00051DB8">
      <w:pPr>
        <w:spacing w:before="200" w:line="240" w:lineRule="auto"/>
        <w:rPr>
          <w:rFonts w:ascii="Times New Roman" w:hAnsi="Times New Roman" w:cs="Times New Roman"/>
          <w:sz w:val="24"/>
          <w:szCs w:val="24"/>
        </w:rPr>
      </w:pPr>
    </w:p>
    <w:sectPr w:rsidR="00051DB8" w:rsidRPr="00D95CA2" w:rsidSect="005D7AD4">
      <w:headerReference w:type="default" r:id="rId14"/>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awcett, Cynthia N. (Harris)" w:date="2016-12-06T11:55:00Z" w:initials="CFN">
    <w:p w14:paraId="3A22D4D3" w14:textId="77777777" w:rsidR="00DC3BEF" w:rsidRDefault="00DC3BEF">
      <w:pPr>
        <w:pStyle w:val="CommentText"/>
      </w:pPr>
      <w:r>
        <w:rPr>
          <w:rStyle w:val="CommentReference"/>
        </w:rPr>
        <w:annotationRef/>
      </w:r>
      <w:r>
        <w:t>2 other types of transactions:  MDC=Deactivate, MAC=Reactivate</w:t>
      </w:r>
    </w:p>
    <w:p w14:paraId="68CE31A6" w14:textId="77777777" w:rsidR="00DC3BEF" w:rsidRDefault="00DC3BEF">
      <w:pPr>
        <w:pStyle w:val="CommentText"/>
      </w:pPr>
      <w:r>
        <w:t>Treat MDC and MAC as MAD if doesn’t exist</w:t>
      </w:r>
    </w:p>
    <w:p w14:paraId="495397ED" w14:textId="77777777" w:rsidR="00DC3BEF" w:rsidRDefault="00DC3BEF">
      <w:pPr>
        <w:pStyle w:val="CommentText"/>
      </w:pPr>
      <w:r>
        <w:t>ID and description come across for update</w:t>
      </w:r>
    </w:p>
    <w:p w14:paraId="6736CE22" w14:textId="77777777" w:rsidR="00DC3BEF" w:rsidRDefault="00DC3BEF">
      <w:pPr>
        <w:pStyle w:val="CommentText"/>
      </w:pPr>
      <w:r>
        <w:t>It’s possible to update a table description</w:t>
      </w:r>
    </w:p>
    <w:p w14:paraId="12C5CC85" w14:textId="77777777" w:rsidR="00DC3BEF" w:rsidRDefault="00DC3BEF">
      <w:pPr>
        <w:pStyle w:val="CommentText"/>
      </w:pPr>
      <w:r>
        <w:t>X12 tables – has been add only up until this point, change? Right now, VistA only processes the MAD for x12 tables.  MUP is not processed for x12.</w:t>
      </w:r>
    </w:p>
    <w:p w14:paraId="74C732CB" w14:textId="77777777" w:rsidR="00DC3BEF" w:rsidRDefault="00AA099C">
      <w:pPr>
        <w:pStyle w:val="CommentText"/>
      </w:pPr>
      <w:r>
        <w:t>Leave x12 as is?  No, change to process MUP</w:t>
      </w:r>
    </w:p>
    <w:p w14:paraId="1CE2F716" w14:textId="5F311D86" w:rsidR="00AA099C" w:rsidRDefault="00AA099C">
      <w:pPr>
        <w:pStyle w:val="CommentText"/>
      </w:pPr>
      <w:r>
        <w:t>Any incoming message that doesn’t exist will be added</w:t>
      </w:r>
      <w:bookmarkStart w:id="1" w:name="_GoBack"/>
      <w:bookmarkEnd w:id="1"/>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A79F0" w14:textId="77777777" w:rsidR="00F10E80" w:rsidRDefault="00F10E80" w:rsidP="00B81ED4">
      <w:pPr>
        <w:spacing w:after="0" w:line="240" w:lineRule="auto"/>
      </w:pPr>
      <w:r>
        <w:separator/>
      </w:r>
    </w:p>
    <w:p w14:paraId="36C4E319" w14:textId="77777777" w:rsidR="00F10E80" w:rsidRDefault="00F10E80"/>
  </w:endnote>
  <w:endnote w:type="continuationSeparator" w:id="0">
    <w:p w14:paraId="217B90D2" w14:textId="77777777" w:rsidR="00F10E80" w:rsidRDefault="00F10E80" w:rsidP="00B81ED4">
      <w:pPr>
        <w:spacing w:after="0" w:line="240" w:lineRule="auto"/>
      </w:pPr>
      <w:r>
        <w:continuationSeparator/>
      </w:r>
    </w:p>
    <w:p w14:paraId="1C6F8A4E" w14:textId="77777777" w:rsidR="00F10E80" w:rsidRDefault="00F10E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A726C9" w:rsidRPr="002407DA" w:rsidRDefault="00A726C9">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AA099C">
              <w:rPr>
                <w:bCs/>
                <w:noProof/>
              </w:rPr>
              <w:t>1</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AA099C">
              <w:rPr>
                <w:bCs/>
                <w:noProof/>
              </w:rPr>
              <w:t>3</w:t>
            </w:r>
            <w:r w:rsidRPr="002407DA">
              <w:rPr>
                <w:bCs/>
                <w:sz w:val="24"/>
                <w:szCs w:val="24"/>
              </w:rPr>
              <w:fldChar w:fldCharType="end"/>
            </w:r>
          </w:p>
        </w:sdtContent>
      </w:sdt>
    </w:sdtContent>
  </w:sdt>
  <w:p w14:paraId="4292578D" w14:textId="77777777" w:rsidR="00A726C9" w:rsidRDefault="00A726C9">
    <w:pPr>
      <w:pStyle w:val="Footer"/>
    </w:pPr>
  </w:p>
  <w:p w14:paraId="26B0F894" w14:textId="77777777" w:rsidR="00A726C9" w:rsidRDefault="00A726C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6A4FF" w14:textId="77777777" w:rsidR="00F10E80" w:rsidRDefault="00F10E80" w:rsidP="00B81ED4">
      <w:pPr>
        <w:spacing w:after="0" w:line="240" w:lineRule="auto"/>
      </w:pPr>
      <w:r>
        <w:separator/>
      </w:r>
    </w:p>
    <w:p w14:paraId="5674B94E" w14:textId="77777777" w:rsidR="00F10E80" w:rsidRDefault="00F10E80"/>
  </w:footnote>
  <w:footnote w:type="continuationSeparator" w:id="0">
    <w:p w14:paraId="2E54C045" w14:textId="77777777" w:rsidR="00F10E80" w:rsidRDefault="00F10E80" w:rsidP="00B81ED4">
      <w:pPr>
        <w:spacing w:after="0" w:line="240" w:lineRule="auto"/>
      </w:pPr>
      <w:r>
        <w:continuationSeparator/>
      </w:r>
    </w:p>
    <w:p w14:paraId="0460DA5B" w14:textId="77777777" w:rsidR="00F10E80" w:rsidRDefault="00F10E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4232182C" w:rsidR="00A726C9" w:rsidRPr="00C8320A" w:rsidRDefault="00A726C9">
    <w:pPr>
      <w:pStyle w:val="Header"/>
      <w:rPr>
        <w:rFonts w:ascii="Times New Roman" w:hAnsi="Times New Roman" w:cs="Times New Roman"/>
        <w:sz w:val="20"/>
      </w:rPr>
    </w:pPr>
    <w:r w:rsidRPr="00C8320A">
      <w:rPr>
        <w:rFonts w:ascii="Times New Roman" w:hAnsi="Times New Roman" w:cs="Times New Roman"/>
        <w:sz w:val="20"/>
      </w:rPr>
      <w:t>User Story: USIN-</w:t>
    </w:r>
    <w:r>
      <w:rPr>
        <w:rFonts w:ascii="Times New Roman" w:hAnsi="Times New Roman" w:cs="Times New Roman"/>
        <w:sz w:val="20"/>
      </w:rPr>
      <w:t>359 Treat MUP messages as MAD messages, v1</w:t>
    </w:r>
    <w:r w:rsidR="00E25163">
      <w:rPr>
        <w:rFonts w:ascii="Times New Roman" w:hAnsi="Times New Roman" w:cs="Times New Roman"/>
        <w:sz w:val="20"/>
      </w:rPr>
      <w:t>.0</w:t>
    </w:r>
  </w:p>
  <w:p w14:paraId="1AE50B51" w14:textId="77777777" w:rsidR="00A726C9" w:rsidRDefault="00A726C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00C8A"/>
    <w:multiLevelType w:val="hybridMultilevel"/>
    <w:tmpl w:val="77BC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C3583"/>
    <w:multiLevelType w:val="hybridMultilevel"/>
    <w:tmpl w:val="1DA6E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DF32F4"/>
    <w:multiLevelType w:val="hybridMultilevel"/>
    <w:tmpl w:val="4F6E8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78603A"/>
    <w:multiLevelType w:val="hybridMultilevel"/>
    <w:tmpl w:val="A91AC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B1395F"/>
    <w:multiLevelType w:val="hybridMultilevel"/>
    <w:tmpl w:val="65A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73235FDF"/>
    <w:multiLevelType w:val="hybridMultilevel"/>
    <w:tmpl w:val="73F64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7"/>
  </w:num>
  <w:num w:numId="4">
    <w:abstractNumId w:val="4"/>
  </w:num>
  <w:num w:numId="5">
    <w:abstractNumId w:val="0"/>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
  </w:num>
  <w:num w:numId="10">
    <w:abstractNumId w:val="8"/>
  </w:num>
  <w:num w:numId="11">
    <w:abstractNumId w:val="2"/>
  </w:num>
  <w:num w:numId="12">
    <w:abstractNumId w:val="12"/>
  </w:num>
  <w:num w:numId="13">
    <w:abstractNumId w:val="5"/>
  </w:num>
  <w:num w:numId="1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3246A"/>
    <w:rsid w:val="00040EB7"/>
    <w:rsid w:val="00041BAC"/>
    <w:rsid w:val="00043E15"/>
    <w:rsid w:val="000455AE"/>
    <w:rsid w:val="00046F79"/>
    <w:rsid w:val="000510BD"/>
    <w:rsid w:val="00051DB8"/>
    <w:rsid w:val="000551C3"/>
    <w:rsid w:val="00065FA0"/>
    <w:rsid w:val="000676E8"/>
    <w:rsid w:val="000710F8"/>
    <w:rsid w:val="00074024"/>
    <w:rsid w:val="0007552E"/>
    <w:rsid w:val="00087ACA"/>
    <w:rsid w:val="00090C6C"/>
    <w:rsid w:val="00094936"/>
    <w:rsid w:val="000A3203"/>
    <w:rsid w:val="000B507F"/>
    <w:rsid w:val="000B7003"/>
    <w:rsid w:val="000F1BBE"/>
    <w:rsid w:val="00120DAE"/>
    <w:rsid w:val="00122200"/>
    <w:rsid w:val="00122BFA"/>
    <w:rsid w:val="00136651"/>
    <w:rsid w:val="00144443"/>
    <w:rsid w:val="00152BDB"/>
    <w:rsid w:val="00154865"/>
    <w:rsid w:val="00162A4D"/>
    <w:rsid w:val="00191DE6"/>
    <w:rsid w:val="0019397E"/>
    <w:rsid w:val="001B379F"/>
    <w:rsid w:val="001B47A3"/>
    <w:rsid w:val="001C7764"/>
    <w:rsid w:val="001D3A76"/>
    <w:rsid w:val="001F36C1"/>
    <w:rsid w:val="001F5110"/>
    <w:rsid w:val="002012C6"/>
    <w:rsid w:val="002073F1"/>
    <w:rsid w:val="00213C69"/>
    <w:rsid w:val="00215DA5"/>
    <w:rsid w:val="00217AB6"/>
    <w:rsid w:val="00223229"/>
    <w:rsid w:val="002371B6"/>
    <w:rsid w:val="00237A45"/>
    <w:rsid w:val="002407DA"/>
    <w:rsid w:val="00257F79"/>
    <w:rsid w:val="0026240E"/>
    <w:rsid w:val="00263624"/>
    <w:rsid w:val="00264B88"/>
    <w:rsid w:val="00280708"/>
    <w:rsid w:val="00281C50"/>
    <w:rsid w:val="00283C1B"/>
    <w:rsid w:val="00293BAC"/>
    <w:rsid w:val="00296EFC"/>
    <w:rsid w:val="002A6F85"/>
    <w:rsid w:val="002B294C"/>
    <w:rsid w:val="002E61D7"/>
    <w:rsid w:val="00317AF6"/>
    <w:rsid w:val="0033331F"/>
    <w:rsid w:val="0033462F"/>
    <w:rsid w:val="00334753"/>
    <w:rsid w:val="00334CFE"/>
    <w:rsid w:val="00354BF7"/>
    <w:rsid w:val="0035711A"/>
    <w:rsid w:val="00361074"/>
    <w:rsid w:val="003628E1"/>
    <w:rsid w:val="00364D54"/>
    <w:rsid w:val="003856F8"/>
    <w:rsid w:val="0039553C"/>
    <w:rsid w:val="003966B3"/>
    <w:rsid w:val="003A187A"/>
    <w:rsid w:val="003B7B43"/>
    <w:rsid w:val="003C3E0D"/>
    <w:rsid w:val="003C742E"/>
    <w:rsid w:val="003D15ED"/>
    <w:rsid w:val="003D44CB"/>
    <w:rsid w:val="003D7F68"/>
    <w:rsid w:val="003E2A7D"/>
    <w:rsid w:val="003E728A"/>
    <w:rsid w:val="004128D9"/>
    <w:rsid w:val="00427433"/>
    <w:rsid w:val="004301E3"/>
    <w:rsid w:val="00437F5F"/>
    <w:rsid w:val="004476B5"/>
    <w:rsid w:val="004626D3"/>
    <w:rsid w:val="0046560F"/>
    <w:rsid w:val="00470066"/>
    <w:rsid w:val="004744A4"/>
    <w:rsid w:val="004E0CC3"/>
    <w:rsid w:val="004E4F95"/>
    <w:rsid w:val="004E594D"/>
    <w:rsid w:val="004E694A"/>
    <w:rsid w:val="00501766"/>
    <w:rsid w:val="005215E0"/>
    <w:rsid w:val="00526D9B"/>
    <w:rsid w:val="00542EC7"/>
    <w:rsid w:val="00547FDF"/>
    <w:rsid w:val="00553DD6"/>
    <w:rsid w:val="00555BAC"/>
    <w:rsid w:val="005612AC"/>
    <w:rsid w:val="005708D8"/>
    <w:rsid w:val="00576F4B"/>
    <w:rsid w:val="00583AD0"/>
    <w:rsid w:val="005B0C4E"/>
    <w:rsid w:val="005B4FF5"/>
    <w:rsid w:val="005C0873"/>
    <w:rsid w:val="005C6DFC"/>
    <w:rsid w:val="005D7AD4"/>
    <w:rsid w:val="005E273B"/>
    <w:rsid w:val="005F0D8B"/>
    <w:rsid w:val="005F2536"/>
    <w:rsid w:val="005F51CB"/>
    <w:rsid w:val="00606DE8"/>
    <w:rsid w:val="00611935"/>
    <w:rsid w:val="00611D9D"/>
    <w:rsid w:val="00625530"/>
    <w:rsid w:val="00631574"/>
    <w:rsid w:val="006366A4"/>
    <w:rsid w:val="006375AB"/>
    <w:rsid w:val="0064014D"/>
    <w:rsid w:val="00657BBD"/>
    <w:rsid w:val="00657BE0"/>
    <w:rsid w:val="006625EE"/>
    <w:rsid w:val="00665E20"/>
    <w:rsid w:val="006672DC"/>
    <w:rsid w:val="00667B4B"/>
    <w:rsid w:val="0069692D"/>
    <w:rsid w:val="006A45F1"/>
    <w:rsid w:val="006A78E7"/>
    <w:rsid w:val="006B1A0E"/>
    <w:rsid w:val="006B7259"/>
    <w:rsid w:val="006C177F"/>
    <w:rsid w:val="006C4AB5"/>
    <w:rsid w:val="006C4E43"/>
    <w:rsid w:val="006E621C"/>
    <w:rsid w:val="006F762D"/>
    <w:rsid w:val="00703060"/>
    <w:rsid w:val="00714C6C"/>
    <w:rsid w:val="00736C16"/>
    <w:rsid w:val="00737A4A"/>
    <w:rsid w:val="00740199"/>
    <w:rsid w:val="00753EB7"/>
    <w:rsid w:val="00754B8C"/>
    <w:rsid w:val="0078631D"/>
    <w:rsid w:val="00795B7B"/>
    <w:rsid w:val="00795EBD"/>
    <w:rsid w:val="007A12E2"/>
    <w:rsid w:val="007A506A"/>
    <w:rsid w:val="007C4DCD"/>
    <w:rsid w:val="007D2198"/>
    <w:rsid w:val="007F2230"/>
    <w:rsid w:val="0080605D"/>
    <w:rsid w:val="00810C38"/>
    <w:rsid w:val="00813585"/>
    <w:rsid w:val="00815F3C"/>
    <w:rsid w:val="008425B0"/>
    <w:rsid w:val="00854629"/>
    <w:rsid w:val="00863371"/>
    <w:rsid w:val="008748B5"/>
    <w:rsid w:val="008770A7"/>
    <w:rsid w:val="0088104C"/>
    <w:rsid w:val="00893E06"/>
    <w:rsid w:val="008940DA"/>
    <w:rsid w:val="00895041"/>
    <w:rsid w:val="0089646E"/>
    <w:rsid w:val="008A365F"/>
    <w:rsid w:val="008B0B81"/>
    <w:rsid w:val="008B28F8"/>
    <w:rsid w:val="008B7AD5"/>
    <w:rsid w:val="008C161C"/>
    <w:rsid w:val="008C2113"/>
    <w:rsid w:val="008C5A4C"/>
    <w:rsid w:val="008C6967"/>
    <w:rsid w:val="008C77A4"/>
    <w:rsid w:val="008E06C4"/>
    <w:rsid w:val="008E2317"/>
    <w:rsid w:val="008F39FD"/>
    <w:rsid w:val="008F7700"/>
    <w:rsid w:val="00902626"/>
    <w:rsid w:val="00922D6B"/>
    <w:rsid w:val="00926205"/>
    <w:rsid w:val="00927E35"/>
    <w:rsid w:val="009423E6"/>
    <w:rsid w:val="009543D3"/>
    <w:rsid w:val="0095744D"/>
    <w:rsid w:val="00982E5D"/>
    <w:rsid w:val="009F4545"/>
    <w:rsid w:val="009F6C6F"/>
    <w:rsid w:val="009F7269"/>
    <w:rsid w:val="00A0367E"/>
    <w:rsid w:val="00A05D64"/>
    <w:rsid w:val="00A31D6F"/>
    <w:rsid w:val="00A32334"/>
    <w:rsid w:val="00A37BEC"/>
    <w:rsid w:val="00A435FB"/>
    <w:rsid w:val="00A446E6"/>
    <w:rsid w:val="00A53D36"/>
    <w:rsid w:val="00A726C9"/>
    <w:rsid w:val="00A73243"/>
    <w:rsid w:val="00A73A4C"/>
    <w:rsid w:val="00A8337A"/>
    <w:rsid w:val="00A866B3"/>
    <w:rsid w:val="00A93BCB"/>
    <w:rsid w:val="00AA099C"/>
    <w:rsid w:val="00AB3245"/>
    <w:rsid w:val="00AC618B"/>
    <w:rsid w:val="00AE62D7"/>
    <w:rsid w:val="00AF35DD"/>
    <w:rsid w:val="00AF62EE"/>
    <w:rsid w:val="00B00D1E"/>
    <w:rsid w:val="00B03020"/>
    <w:rsid w:val="00B16C4A"/>
    <w:rsid w:val="00B339A8"/>
    <w:rsid w:val="00B3533E"/>
    <w:rsid w:val="00B71851"/>
    <w:rsid w:val="00B721DD"/>
    <w:rsid w:val="00B72543"/>
    <w:rsid w:val="00B73594"/>
    <w:rsid w:val="00B81ED4"/>
    <w:rsid w:val="00B936F0"/>
    <w:rsid w:val="00B97DAF"/>
    <w:rsid w:val="00BD1D34"/>
    <w:rsid w:val="00BD6364"/>
    <w:rsid w:val="00BE3344"/>
    <w:rsid w:val="00BE77A5"/>
    <w:rsid w:val="00BF1692"/>
    <w:rsid w:val="00C026BA"/>
    <w:rsid w:val="00C441B6"/>
    <w:rsid w:val="00C514E2"/>
    <w:rsid w:val="00C539C3"/>
    <w:rsid w:val="00C55FC3"/>
    <w:rsid w:val="00C60E1D"/>
    <w:rsid w:val="00C67836"/>
    <w:rsid w:val="00C74FCC"/>
    <w:rsid w:val="00C77801"/>
    <w:rsid w:val="00C82D46"/>
    <w:rsid w:val="00C8320A"/>
    <w:rsid w:val="00C9601D"/>
    <w:rsid w:val="00C967D9"/>
    <w:rsid w:val="00C971FA"/>
    <w:rsid w:val="00CB6E94"/>
    <w:rsid w:val="00CE20D5"/>
    <w:rsid w:val="00CF5232"/>
    <w:rsid w:val="00D5350F"/>
    <w:rsid w:val="00D90CA7"/>
    <w:rsid w:val="00D95CA2"/>
    <w:rsid w:val="00D97471"/>
    <w:rsid w:val="00D97C4D"/>
    <w:rsid w:val="00DA4962"/>
    <w:rsid w:val="00DC3BEF"/>
    <w:rsid w:val="00DC46E2"/>
    <w:rsid w:val="00DD5BA1"/>
    <w:rsid w:val="00DF294B"/>
    <w:rsid w:val="00E17CB2"/>
    <w:rsid w:val="00E25163"/>
    <w:rsid w:val="00E42426"/>
    <w:rsid w:val="00E57FB0"/>
    <w:rsid w:val="00E616AE"/>
    <w:rsid w:val="00E74975"/>
    <w:rsid w:val="00E80152"/>
    <w:rsid w:val="00E95A78"/>
    <w:rsid w:val="00EB70A4"/>
    <w:rsid w:val="00EB7375"/>
    <w:rsid w:val="00EC3AF8"/>
    <w:rsid w:val="00EC5BE9"/>
    <w:rsid w:val="00ED055A"/>
    <w:rsid w:val="00ED2911"/>
    <w:rsid w:val="00EE0AA0"/>
    <w:rsid w:val="00EF1226"/>
    <w:rsid w:val="00EF2A2F"/>
    <w:rsid w:val="00EF4915"/>
    <w:rsid w:val="00F079C4"/>
    <w:rsid w:val="00F10E80"/>
    <w:rsid w:val="00F1640C"/>
    <w:rsid w:val="00F26931"/>
    <w:rsid w:val="00F374D5"/>
    <w:rsid w:val="00F37969"/>
    <w:rsid w:val="00F40B2D"/>
    <w:rsid w:val="00F41AF2"/>
    <w:rsid w:val="00F4247B"/>
    <w:rsid w:val="00F72FCD"/>
    <w:rsid w:val="00F737C5"/>
    <w:rsid w:val="00F809B1"/>
    <w:rsid w:val="00F86E4C"/>
    <w:rsid w:val="00F91066"/>
    <w:rsid w:val="00F9145F"/>
    <w:rsid w:val="00F92F3D"/>
    <w:rsid w:val="00FA3DB7"/>
    <w:rsid w:val="00FC1B48"/>
    <w:rsid w:val="00FC43FD"/>
    <w:rsid w:val="00FC4AEF"/>
    <w:rsid w:val="00FD1F09"/>
    <w:rsid w:val="00FD3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E80152"/>
    <w:rPr>
      <w:sz w:val="16"/>
      <w:szCs w:val="16"/>
    </w:rPr>
  </w:style>
  <w:style w:type="paragraph" w:styleId="CommentText">
    <w:name w:val="annotation text"/>
    <w:basedOn w:val="Normal"/>
    <w:link w:val="CommentTextChar"/>
    <w:uiPriority w:val="99"/>
    <w:semiHidden/>
    <w:unhideWhenUsed/>
    <w:rsid w:val="00E80152"/>
    <w:pPr>
      <w:spacing w:line="240" w:lineRule="auto"/>
    </w:pPr>
    <w:rPr>
      <w:sz w:val="20"/>
      <w:szCs w:val="20"/>
    </w:rPr>
  </w:style>
  <w:style w:type="character" w:customStyle="1" w:styleId="CommentTextChar">
    <w:name w:val="Comment Text Char"/>
    <w:basedOn w:val="DefaultParagraphFont"/>
    <w:link w:val="CommentText"/>
    <w:uiPriority w:val="99"/>
    <w:semiHidden/>
    <w:rsid w:val="00E80152"/>
    <w:rPr>
      <w:sz w:val="20"/>
      <w:szCs w:val="20"/>
    </w:rPr>
  </w:style>
  <w:style w:type="paragraph" w:styleId="CommentSubject">
    <w:name w:val="annotation subject"/>
    <w:basedOn w:val="CommentText"/>
    <w:next w:val="CommentText"/>
    <w:link w:val="CommentSubjectChar"/>
    <w:uiPriority w:val="99"/>
    <w:semiHidden/>
    <w:unhideWhenUsed/>
    <w:rsid w:val="00E80152"/>
    <w:rPr>
      <w:b/>
      <w:bCs/>
    </w:rPr>
  </w:style>
  <w:style w:type="character" w:customStyle="1" w:styleId="CommentSubjectChar">
    <w:name w:val="Comment Subject Char"/>
    <w:basedOn w:val="CommentTextChar"/>
    <w:link w:val="CommentSubject"/>
    <w:uiPriority w:val="99"/>
    <w:semiHidden/>
    <w:rsid w:val="00E80152"/>
    <w:rPr>
      <w:b/>
      <w:bCs/>
      <w:sz w:val="20"/>
      <w:szCs w:val="20"/>
    </w:rPr>
  </w:style>
  <w:style w:type="paragraph" w:styleId="Revision">
    <w:name w:val="Revision"/>
    <w:hidden/>
    <w:uiPriority w:val="99"/>
    <w:semiHidden/>
    <w:rsid w:val="00120D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E80152"/>
    <w:rPr>
      <w:sz w:val="16"/>
      <w:szCs w:val="16"/>
    </w:rPr>
  </w:style>
  <w:style w:type="paragraph" w:styleId="CommentText">
    <w:name w:val="annotation text"/>
    <w:basedOn w:val="Normal"/>
    <w:link w:val="CommentTextChar"/>
    <w:uiPriority w:val="99"/>
    <w:semiHidden/>
    <w:unhideWhenUsed/>
    <w:rsid w:val="00E80152"/>
    <w:pPr>
      <w:spacing w:line="240" w:lineRule="auto"/>
    </w:pPr>
    <w:rPr>
      <w:sz w:val="20"/>
      <w:szCs w:val="20"/>
    </w:rPr>
  </w:style>
  <w:style w:type="character" w:customStyle="1" w:styleId="CommentTextChar">
    <w:name w:val="Comment Text Char"/>
    <w:basedOn w:val="DefaultParagraphFont"/>
    <w:link w:val="CommentText"/>
    <w:uiPriority w:val="99"/>
    <w:semiHidden/>
    <w:rsid w:val="00E80152"/>
    <w:rPr>
      <w:sz w:val="20"/>
      <w:szCs w:val="20"/>
    </w:rPr>
  </w:style>
  <w:style w:type="paragraph" w:styleId="CommentSubject">
    <w:name w:val="annotation subject"/>
    <w:basedOn w:val="CommentText"/>
    <w:next w:val="CommentText"/>
    <w:link w:val="CommentSubjectChar"/>
    <w:uiPriority w:val="99"/>
    <w:semiHidden/>
    <w:unhideWhenUsed/>
    <w:rsid w:val="00E80152"/>
    <w:rPr>
      <w:b/>
      <w:bCs/>
    </w:rPr>
  </w:style>
  <w:style w:type="character" w:customStyle="1" w:styleId="CommentSubjectChar">
    <w:name w:val="Comment Subject Char"/>
    <w:basedOn w:val="CommentTextChar"/>
    <w:link w:val="CommentSubject"/>
    <w:uiPriority w:val="99"/>
    <w:semiHidden/>
    <w:rsid w:val="00E80152"/>
    <w:rPr>
      <w:b/>
      <w:bCs/>
      <w:sz w:val="20"/>
      <w:szCs w:val="20"/>
    </w:rPr>
  </w:style>
  <w:style w:type="paragraph" w:styleId="Revision">
    <w:name w:val="Revision"/>
    <w:hidden/>
    <w:uiPriority w:val="99"/>
    <w:semiHidden/>
    <w:rsid w:val="00120D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657KNE7CTRDA-1055151156-94</_dlc_DocId>
    <_dlc_DocIdUrl xmlns="cdd665a5-4d39-4c80-990a-8a3abca4f55f">
      <Url>http://vaww.oed.portal.va.gov/pm/hape/ipt_5010/EDI_Portfolio/_layouts/DocIdRedir.aspx?ID=657KNE7CTRDA-1055151156-94</Url>
      <Description>657KNE7CTRDA-1055151156-94</Description>
    </_dlc_DocIdUrl>
    <Category xmlns="53a7661f-d04e-4608-abef-a17f4a389bfc">eInsurance</Category>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1" ma:contentTypeDescription="Create a new document." ma:contentTypeScope="" ma:versionID="2b0efa2b711b9e3836e22cc06a776060">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44424392e4aa361013ed1d0e9589e9ba"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Architecture"/>
          <xsd:enumeration value="Artifact Templates"/>
          <xsd:enumeration value="eAdministration"/>
          <xsd:enumeration value="eBilling"/>
          <xsd:enumeration value="eInsurance"/>
          <xsd:enumeration value="ePayments"/>
          <xsd:enumeration value="ePharmacy"/>
          <xsd:enumeration value="Meetings - Hotwash"/>
          <xsd:enumeration value="Meetings - F2F"/>
          <xsd:enumeration value="Moved to Rally"/>
          <xsd:enumeration value="Process Flows"/>
          <xsd:enumeration value="Program Oversight"/>
          <xsd:enumeration value="Risks &amp; Issue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2.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 ds:uri="53a7661f-d04e-4608-abef-a17f4a389bfc"/>
  </ds:schemaRefs>
</ds:datastoreItem>
</file>

<file path=customXml/itemProps3.xml><?xml version="1.0" encoding="utf-8"?>
<ds:datastoreItem xmlns:ds="http://schemas.openxmlformats.org/officeDocument/2006/customXml" ds:itemID="{F7DBBF80-C3A3-43CC-BA17-58CF9CDC1FD8}">
  <ds:schemaRefs>
    <ds:schemaRef ds:uri="http://schemas.microsoft.com/sharepoint/events"/>
  </ds:schemaRefs>
</ds:datastoreItem>
</file>

<file path=customXml/itemProps4.xml><?xml version="1.0" encoding="utf-8"?>
<ds:datastoreItem xmlns:ds="http://schemas.openxmlformats.org/officeDocument/2006/customXml" ds:itemID="{E27B8741-511B-4BE7-B842-73FF5CB32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53a7661f-d04e-4608-abef-a17f4a38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0B156B-ABB9-4394-9D1F-6FFB44C2B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User Story</vt:lpstr>
    </vt:vector>
  </TitlesOfParts>
  <Company>Department of Veterans Affairs</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Story</dc:title>
  <dc:creator>Picker, James</dc:creator>
  <cp:lastModifiedBy>Fawcett, Cynthia N. (Harris)</cp:lastModifiedBy>
  <cp:revision>2</cp:revision>
  <dcterms:created xsi:type="dcterms:W3CDTF">2016-12-06T17:10:00Z</dcterms:created>
  <dcterms:modified xsi:type="dcterms:W3CDTF">2016-12-06T17:10:00Z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53cb3d96-5d1c-4b5d-9670-655ba55054fc</vt:lpwstr>
  </property>
  <property fmtid="{D5CDD505-2E9C-101B-9397-08002B2CF9AE}" pid="4" name="Order">
    <vt:r8>9400</vt:r8>
  </property>
</Properties>
</file>