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5FB" w:rsidRDefault="00082129" w:rsidP="000C71AF">
      <w:pPr>
        <w:pStyle w:val="Title"/>
      </w:pPr>
      <w:r>
        <w:t xml:space="preserve">Connecting to </w:t>
      </w:r>
      <w:r w:rsidR="000C71AF">
        <w:t xml:space="preserve">&amp; Using </w:t>
      </w:r>
      <w:r>
        <w:t xml:space="preserve">the TBI Cube </w:t>
      </w:r>
      <w:r w:rsidR="000E1873">
        <w:t>with</w:t>
      </w:r>
      <w:r w:rsidR="000C71AF">
        <w:t xml:space="preserve"> </w:t>
      </w:r>
      <w:r>
        <w:t>Microsoft Excel</w:t>
      </w:r>
      <w:r w:rsidR="000D11A4">
        <w:t xml:space="preserve"> Pivot Tables</w:t>
      </w:r>
    </w:p>
    <w:p w:rsidR="00082129" w:rsidRDefault="000C71AF" w:rsidP="006C21D2">
      <w:r>
        <w:t xml:space="preserve">The following is a set of instructions which will walk you through the process of setting up a new data connection in Excel, connecting to the Analysis Server, connecting to the </w:t>
      </w:r>
      <w:proofErr w:type="spellStart"/>
      <w:r>
        <w:t>TBI_Cube</w:t>
      </w:r>
      <w:proofErr w:type="spellEnd"/>
      <w:r>
        <w:t xml:space="preserve"> database, to the TBI Cube itself</w:t>
      </w:r>
      <w:r w:rsidR="002809D0">
        <w:t>,</w:t>
      </w:r>
      <w:r>
        <w:t xml:space="preserve"> and </w:t>
      </w:r>
      <w:r w:rsidR="006F139A">
        <w:t xml:space="preserve">viewing </w:t>
      </w:r>
      <w:r>
        <w:t xml:space="preserve">its underlying data. </w:t>
      </w:r>
    </w:p>
    <w:p w:rsidR="000C71AF" w:rsidRDefault="000C71AF" w:rsidP="000C71AF">
      <w:pPr>
        <w:pStyle w:val="Heading1"/>
      </w:pPr>
      <w:r>
        <w:t xml:space="preserve">Setting up </w:t>
      </w:r>
      <w:r w:rsidR="00965173">
        <w:t>an</w:t>
      </w:r>
      <w:r>
        <w:t xml:space="preserve"> </w:t>
      </w:r>
      <w:r w:rsidR="00965173">
        <w:t xml:space="preserve">External </w:t>
      </w:r>
      <w:r>
        <w:t>Excel Data Connection</w:t>
      </w:r>
    </w:p>
    <w:p w:rsidR="006C21D2" w:rsidRPr="006C21D2" w:rsidRDefault="006C21D2" w:rsidP="006C21D2">
      <w:r>
        <w:t xml:space="preserve">In order to view the Cube data in Excel you must setup a connection to the </w:t>
      </w:r>
      <w:r w:rsidR="00965173">
        <w:t xml:space="preserve">cube </w:t>
      </w:r>
      <w:r>
        <w:t xml:space="preserve">within Excel.   The following 6 steps </w:t>
      </w:r>
      <w:r w:rsidR="00725344">
        <w:t xml:space="preserve">will assist a user in </w:t>
      </w:r>
      <w:r>
        <w:t>set</w:t>
      </w:r>
      <w:r w:rsidR="00725344">
        <w:t xml:space="preserve">ting </w:t>
      </w:r>
      <w:r>
        <w:t xml:space="preserve">up </w:t>
      </w:r>
      <w:r w:rsidR="00725344">
        <w:t>a</w:t>
      </w:r>
      <w:r>
        <w:t xml:space="preserve"> connection to </w:t>
      </w:r>
      <w:r w:rsidR="00725344">
        <w:t xml:space="preserve">one of the three </w:t>
      </w:r>
      <w:r w:rsidR="008379CD">
        <w:t>Analysis Server</w:t>
      </w:r>
      <w:r w:rsidR="00725344">
        <w:t>s</w:t>
      </w:r>
      <w:r w:rsidR="008379CD">
        <w:t xml:space="preserve"> </w:t>
      </w:r>
      <w:r w:rsidR="00725344">
        <w:t>that host the TBI Cube Analysis Services database.</w:t>
      </w:r>
    </w:p>
    <w:p w:rsidR="00082129" w:rsidRDefault="00082129" w:rsidP="00082129">
      <w:pPr>
        <w:pStyle w:val="ListParagraph"/>
        <w:numPr>
          <w:ilvl w:val="0"/>
          <w:numId w:val="1"/>
        </w:numPr>
      </w:pPr>
      <w:r>
        <w:t>Open Microsoft Excel 2010</w:t>
      </w:r>
    </w:p>
    <w:p w:rsidR="00082129" w:rsidRDefault="00082129" w:rsidP="00082129">
      <w:pPr>
        <w:pStyle w:val="ListParagraph"/>
        <w:numPr>
          <w:ilvl w:val="1"/>
          <w:numId w:val="1"/>
        </w:numPr>
      </w:pPr>
      <w:r>
        <w:t>Start – All Programs – Microsoft office – Microsoft Excel 2010</w:t>
      </w:r>
    </w:p>
    <w:p w:rsidR="00082129" w:rsidRDefault="00082129" w:rsidP="00082129">
      <w:pPr>
        <w:pStyle w:val="ListParagraph"/>
        <w:ind w:left="1440"/>
      </w:pPr>
      <w:r>
        <w:rPr>
          <w:noProof/>
        </w:rPr>
        <w:drawing>
          <wp:inline distT="0" distB="0" distL="0" distR="0">
            <wp:extent cx="2076450" cy="93934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939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129" w:rsidRDefault="00082129" w:rsidP="00082129">
      <w:pPr>
        <w:pStyle w:val="ListParagraph"/>
        <w:ind w:left="1440"/>
      </w:pPr>
    </w:p>
    <w:p w:rsidR="00082129" w:rsidRDefault="00082129" w:rsidP="00082129">
      <w:pPr>
        <w:pStyle w:val="ListParagraph"/>
        <w:numPr>
          <w:ilvl w:val="0"/>
          <w:numId w:val="1"/>
        </w:numPr>
      </w:pPr>
      <w:r>
        <w:t>In Microsoft Excel, at the top of the screen, click on the “Data” tab.</w:t>
      </w:r>
    </w:p>
    <w:p w:rsidR="00082129" w:rsidRDefault="00082129" w:rsidP="00082129">
      <w:pPr>
        <w:pStyle w:val="ListParagraph"/>
      </w:pPr>
      <w:r>
        <w:rPr>
          <w:noProof/>
        </w:rPr>
        <w:drawing>
          <wp:inline distT="0" distB="0" distL="0" distR="0">
            <wp:extent cx="4371975" cy="470565"/>
            <wp:effectExtent l="0" t="0" r="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47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129" w:rsidRDefault="00082129" w:rsidP="00082129">
      <w:pPr>
        <w:pStyle w:val="ListParagraph"/>
      </w:pPr>
    </w:p>
    <w:p w:rsidR="00082129" w:rsidRDefault="00082129" w:rsidP="00082129">
      <w:pPr>
        <w:pStyle w:val="ListParagraph"/>
        <w:numPr>
          <w:ilvl w:val="0"/>
          <w:numId w:val="1"/>
        </w:numPr>
      </w:pPr>
      <w:r>
        <w:t>Click “From Other Sources”, and select “From Analysis Services”</w:t>
      </w:r>
    </w:p>
    <w:p w:rsidR="00082129" w:rsidRDefault="00082129" w:rsidP="00082129">
      <w:pPr>
        <w:pStyle w:val="ListParagraph"/>
      </w:pPr>
      <w:r>
        <w:rPr>
          <w:noProof/>
        </w:rPr>
        <w:drawing>
          <wp:inline distT="0" distB="0" distL="0" distR="0" wp14:anchorId="63D5BA2D" wp14:editId="195445D7">
            <wp:extent cx="3390900" cy="25024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6843" cy="25068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129" w:rsidRDefault="00082129" w:rsidP="00082129">
      <w:pPr>
        <w:pStyle w:val="ListParagraph"/>
      </w:pPr>
    </w:p>
    <w:p w:rsidR="00082129" w:rsidRDefault="00082129" w:rsidP="00082129">
      <w:pPr>
        <w:pStyle w:val="ListParagraph"/>
        <w:numPr>
          <w:ilvl w:val="0"/>
          <w:numId w:val="1"/>
        </w:numPr>
      </w:pPr>
      <w:r>
        <w:lastRenderedPageBreak/>
        <w:t>Specific the correct server name &amp; authentication type</w:t>
      </w:r>
      <w:r w:rsidR="000A7A9E">
        <w:t xml:space="preserve">, and click </w:t>
      </w:r>
      <w:proofErr w:type="gramStart"/>
      <w:r w:rsidR="000A7A9E">
        <w:t>Next</w:t>
      </w:r>
      <w:proofErr w:type="gramEnd"/>
      <w:r w:rsidR="000A7A9E">
        <w:t>.</w:t>
      </w:r>
    </w:p>
    <w:p w:rsidR="00725344" w:rsidRDefault="000A7A9E" w:rsidP="00082129">
      <w:pPr>
        <w:pStyle w:val="ListParagraph"/>
        <w:numPr>
          <w:ilvl w:val="1"/>
          <w:numId w:val="1"/>
        </w:numPr>
      </w:pPr>
      <w:r>
        <w:t>Analysis Server Name</w:t>
      </w:r>
      <w:r w:rsidR="00725344">
        <w:t>s</w:t>
      </w:r>
      <w:r>
        <w:t>:</w:t>
      </w:r>
    </w:p>
    <w:p w:rsidR="00082129" w:rsidRDefault="00725344" w:rsidP="00725344">
      <w:pPr>
        <w:pStyle w:val="ListParagraph"/>
        <w:numPr>
          <w:ilvl w:val="2"/>
          <w:numId w:val="1"/>
        </w:numPr>
      </w:pPr>
      <w:r>
        <w:t xml:space="preserve">Development - </w:t>
      </w:r>
      <w:r w:rsidR="000A7A9E">
        <w:t xml:space="preserve">  </w:t>
      </w:r>
      <w:r w:rsidR="004524E4" w:rsidRPr="004524E4">
        <w:t>YOURSQLSERVER</w:t>
      </w:r>
      <w:r w:rsidR="005E1980">
        <w:t>\MSANALYSISSERVER</w:t>
      </w:r>
    </w:p>
    <w:p w:rsidR="00725344" w:rsidRDefault="00725344" w:rsidP="00725344">
      <w:pPr>
        <w:pStyle w:val="ListParagraph"/>
        <w:numPr>
          <w:ilvl w:val="2"/>
          <w:numId w:val="1"/>
        </w:numPr>
      </w:pPr>
      <w:r>
        <w:t>Pre-Production – YOURSQLSRV</w:t>
      </w:r>
    </w:p>
    <w:p w:rsidR="00725344" w:rsidRDefault="00725344" w:rsidP="00725344">
      <w:pPr>
        <w:pStyle w:val="ListParagraph"/>
        <w:numPr>
          <w:ilvl w:val="2"/>
          <w:numId w:val="1"/>
        </w:numPr>
      </w:pPr>
      <w:r>
        <w:t>Production – YOURSQLSRV</w:t>
      </w:r>
    </w:p>
    <w:p w:rsidR="00643A38" w:rsidRDefault="00643A38" w:rsidP="00082129">
      <w:pPr>
        <w:pStyle w:val="ListParagraph"/>
        <w:numPr>
          <w:ilvl w:val="1"/>
          <w:numId w:val="1"/>
        </w:numPr>
      </w:pPr>
      <w:r>
        <w:t xml:space="preserve">Select “Use Windows Authentication” –This </w:t>
      </w:r>
      <w:r w:rsidR="00965173">
        <w:t xml:space="preserve">uses your windows login credentials to attempt to connect to the data source, therefore, your user account must be part of the correct Active Directory group which has access to </w:t>
      </w:r>
      <w:r w:rsidR="00725344">
        <w:t xml:space="preserve">each </w:t>
      </w:r>
      <w:r w:rsidR="00965173">
        <w:t xml:space="preserve">server. </w:t>
      </w:r>
    </w:p>
    <w:p w:rsidR="00082129" w:rsidRDefault="004524E4" w:rsidP="00082129">
      <w:pPr>
        <w:pStyle w:val="ListParagraph"/>
      </w:pPr>
      <w:r>
        <w:rPr>
          <w:noProof/>
        </w:rPr>
        <w:drawing>
          <wp:inline distT="0" distB="0" distL="0" distR="0">
            <wp:extent cx="4086225" cy="2838450"/>
            <wp:effectExtent l="0" t="0" r="952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A38" w:rsidRPr="009B207D" w:rsidRDefault="00643A38" w:rsidP="00643A38">
      <w:pPr>
        <w:pStyle w:val="ListParagraph"/>
        <w:rPr>
          <w:i/>
        </w:rPr>
      </w:pPr>
      <w:r w:rsidRPr="009B207D">
        <w:rPr>
          <w:i/>
        </w:rPr>
        <w:t xml:space="preserve">** If you run into an error here, your user may not have access to the Analysis Server; </w:t>
      </w:r>
      <w:proofErr w:type="gramStart"/>
      <w:r w:rsidRPr="009B207D">
        <w:rPr>
          <w:i/>
        </w:rPr>
        <w:t>Please</w:t>
      </w:r>
      <w:proofErr w:type="gramEnd"/>
      <w:r w:rsidRPr="009B207D">
        <w:rPr>
          <w:i/>
        </w:rPr>
        <w:t xml:space="preserve"> contact</w:t>
      </w:r>
      <w:r w:rsidR="00725344">
        <w:rPr>
          <w:i/>
        </w:rPr>
        <w:t xml:space="preserve"> (             @domain)</w:t>
      </w:r>
      <w:r w:rsidRPr="009B207D">
        <w:rPr>
          <w:i/>
        </w:rPr>
        <w:t xml:space="preserve">. </w:t>
      </w:r>
    </w:p>
    <w:p w:rsidR="00643A38" w:rsidRDefault="00643A38" w:rsidP="00643A38">
      <w:pPr>
        <w:pStyle w:val="ListParagraph"/>
      </w:pPr>
    </w:p>
    <w:p w:rsidR="00082129" w:rsidRDefault="000A7A9E" w:rsidP="00082129">
      <w:pPr>
        <w:pStyle w:val="ListParagraph"/>
        <w:numPr>
          <w:ilvl w:val="0"/>
          <w:numId w:val="1"/>
        </w:numPr>
      </w:pPr>
      <w:r>
        <w:t>Select the TBI_Cube</w:t>
      </w:r>
      <w:r w:rsidR="005E1980">
        <w:t>V6</w:t>
      </w:r>
      <w:r>
        <w:t xml:space="preserve"> database, and the </w:t>
      </w:r>
      <w:proofErr w:type="spellStart"/>
      <w:r>
        <w:t>TBI_Cube</w:t>
      </w:r>
      <w:proofErr w:type="spellEnd"/>
      <w:r>
        <w:t xml:space="preserve">, and click </w:t>
      </w:r>
      <w:proofErr w:type="gramStart"/>
      <w:r>
        <w:t>Next</w:t>
      </w:r>
      <w:proofErr w:type="gramEnd"/>
      <w:r>
        <w:t>.</w:t>
      </w:r>
    </w:p>
    <w:p w:rsidR="000A7A9E" w:rsidRDefault="000A7A9E" w:rsidP="000A7A9E">
      <w:pPr>
        <w:ind w:left="720"/>
      </w:pPr>
      <w:r>
        <w:rPr>
          <w:noProof/>
        </w:rPr>
        <w:lastRenderedPageBreak/>
        <w:drawing>
          <wp:inline distT="0" distB="0" distL="0" distR="0">
            <wp:extent cx="4276725" cy="3052471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7348" cy="3052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A38" w:rsidRPr="009B207D" w:rsidRDefault="00643A38" w:rsidP="000A7A9E">
      <w:pPr>
        <w:ind w:left="720"/>
        <w:rPr>
          <w:i/>
        </w:rPr>
      </w:pPr>
      <w:r w:rsidRPr="009B207D">
        <w:rPr>
          <w:i/>
        </w:rPr>
        <w:t xml:space="preserve">** If there are not any selectable objects, or the </w:t>
      </w:r>
      <w:proofErr w:type="spellStart"/>
      <w:r w:rsidRPr="009B207D">
        <w:rPr>
          <w:i/>
        </w:rPr>
        <w:t>TBI_Cube</w:t>
      </w:r>
      <w:proofErr w:type="spellEnd"/>
      <w:r w:rsidRPr="009B207D">
        <w:rPr>
          <w:i/>
        </w:rPr>
        <w:t xml:space="preserve"> database is not an available choice, the cube may</w:t>
      </w:r>
      <w:r w:rsidR="002809D0">
        <w:rPr>
          <w:i/>
        </w:rPr>
        <w:t xml:space="preserve"> </w:t>
      </w:r>
      <w:r w:rsidRPr="009B207D">
        <w:rPr>
          <w:i/>
        </w:rPr>
        <w:t>be in process, or you may not have appropriate permissions.   Please contact           .</w:t>
      </w:r>
    </w:p>
    <w:p w:rsidR="000A7A9E" w:rsidRDefault="000A7A9E" w:rsidP="00082129">
      <w:pPr>
        <w:pStyle w:val="ListParagraph"/>
        <w:numPr>
          <w:ilvl w:val="0"/>
          <w:numId w:val="1"/>
        </w:numPr>
      </w:pPr>
      <w:r>
        <w:t xml:space="preserve">At this point you can click Finish, or specify a different set of names for </w:t>
      </w:r>
      <w:r w:rsidR="006C21D2">
        <w:t xml:space="preserve">saving </w:t>
      </w:r>
      <w:r>
        <w:t xml:space="preserve">your </w:t>
      </w:r>
      <w:r w:rsidR="006C21D2">
        <w:t xml:space="preserve">new </w:t>
      </w:r>
      <w:r>
        <w:t>data connection</w:t>
      </w:r>
      <w:r w:rsidR="006C21D2">
        <w:t xml:space="preserve"> file locally</w:t>
      </w:r>
      <w:r>
        <w:t xml:space="preserve">. </w:t>
      </w:r>
    </w:p>
    <w:p w:rsidR="000A7A9E" w:rsidRDefault="00AA2C76" w:rsidP="000A7A9E">
      <w:pPr>
        <w:pStyle w:val="ListParagraph"/>
      </w:pPr>
      <w:r>
        <w:rPr>
          <w:noProof/>
        </w:rPr>
        <w:drawing>
          <wp:inline distT="0" distB="0" distL="0" distR="0">
            <wp:extent cx="4286250" cy="363855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A38" w:rsidRDefault="00643A38" w:rsidP="00AA2C76">
      <w:bookmarkStart w:id="0" w:name="_GoBack"/>
      <w:bookmarkEnd w:id="0"/>
    </w:p>
    <w:p w:rsidR="000F6204" w:rsidRDefault="000E1873" w:rsidP="000E1873">
      <w:pPr>
        <w:pStyle w:val="Heading1"/>
      </w:pPr>
      <w:r>
        <w:lastRenderedPageBreak/>
        <w:t xml:space="preserve">Using the Newly </w:t>
      </w:r>
      <w:r w:rsidR="006C21D2">
        <w:t>C</w:t>
      </w:r>
      <w:r>
        <w:t>reated Connection</w:t>
      </w:r>
    </w:p>
    <w:p w:rsidR="0017290D" w:rsidRDefault="0017290D" w:rsidP="000E1873">
      <w:pPr>
        <w:pStyle w:val="ListParagraph"/>
      </w:pPr>
    </w:p>
    <w:p w:rsidR="000A7A9E" w:rsidRDefault="000A7A9E" w:rsidP="0017290D">
      <w:pPr>
        <w:pStyle w:val="ListParagraph"/>
        <w:numPr>
          <w:ilvl w:val="0"/>
          <w:numId w:val="2"/>
        </w:numPr>
      </w:pPr>
      <w:r>
        <w:t xml:space="preserve">After clicking finish, the </w:t>
      </w:r>
      <w:r w:rsidR="006C21D2">
        <w:t xml:space="preserve">Excel </w:t>
      </w:r>
      <w:r>
        <w:t xml:space="preserve">screen may take a few seconds to refresh, but </w:t>
      </w:r>
      <w:r w:rsidR="000E1873">
        <w:t xml:space="preserve">should </w:t>
      </w:r>
      <w:r>
        <w:t>show you a pivot table design screen</w:t>
      </w:r>
      <w:r w:rsidR="000E1873">
        <w:t>, along with the Pivot Table Field List</w:t>
      </w:r>
      <w:r w:rsidR="006C21D2">
        <w:t xml:space="preserve"> (shown below)</w:t>
      </w:r>
      <w:r>
        <w:t>.</w:t>
      </w:r>
      <w:r w:rsidR="000F6204">
        <w:t xml:space="preserve">  </w:t>
      </w:r>
      <w:r w:rsidR="000E1873">
        <w:t xml:space="preserve"> </w:t>
      </w:r>
      <w:r w:rsidR="000E1873" w:rsidRPr="0017290D">
        <w:rPr>
          <w:i/>
        </w:rPr>
        <w:t>**</w:t>
      </w:r>
      <w:r w:rsidR="000F6204" w:rsidRPr="0017290D">
        <w:rPr>
          <w:i/>
        </w:rPr>
        <w:t>These values will change as the design of the cube is refined and/or updated.</w:t>
      </w:r>
    </w:p>
    <w:p w:rsidR="000A7A9E" w:rsidRDefault="000F6204" w:rsidP="00643A38">
      <w:pPr>
        <w:ind w:left="360" w:firstLine="360"/>
      </w:pPr>
      <w:r>
        <w:rPr>
          <w:noProof/>
        </w:rPr>
        <w:drawing>
          <wp:inline distT="0" distB="0" distL="0" distR="0" wp14:anchorId="091DE12B" wp14:editId="5A53D535">
            <wp:extent cx="1933575" cy="3905065"/>
            <wp:effectExtent l="0" t="0" r="0" b="63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686" cy="3927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7A9E">
        <w:t xml:space="preserve">   </w:t>
      </w:r>
    </w:p>
    <w:p w:rsidR="000A7A9E" w:rsidRDefault="000A7A9E" w:rsidP="0017290D">
      <w:pPr>
        <w:pStyle w:val="ListParagraph"/>
        <w:numPr>
          <w:ilvl w:val="1"/>
          <w:numId w:val="2"/>
        </w:numPr>
      </w:pPr>
      <w:r>
        <w:t>If the Pivot table field list does not show automatically, you c</w:t>
      </w:r>
      <w:r w:rsidR="002809D0">
        <w:t>an click the Field list button t</w:t>
      </w:r>
      <w:r>
        <w:t xml:space="preserve">o show or hide the field list.  </w:t>
      </w:r>
    </w:p>
    <w:p w:rsidR="000A7A9E" w:rsidRDefault="000A7A9E" w:rsidP="000A7A9E">
      <w:pPr>
        <w:pStyle w:val="ListParagraph"/>
        <w:ind w:left="1440"/>
      </w:pPr>
      <w:r>
        <w:rPr>
          <w:noProof/>
        </w:rPr>
        <w:drawing>
          <wp:inline distT="0" distB="0" distL="0" distR="0" wp14:anchorId="18EE6EB7" wp14:editId="0E1A2ED6">
            <wp:extent cx="1381125" cy="84772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6204" w:rsidRDefault="000F6204" w:rsidP="000A7A9E">
      <w:pPr>
        <w:pStyle w:val="ListParagraph"/>
        <w:ind w:left="1440"/>
      </w:pPr>
    </w:p>
    <w:p w:rsidR="000C71AF" w:rsidRDefault="000C71AF" w:rsidP="000A7A9E">
      <w:pPr>
        <w:pStyle w:val="ListParagraph"/>
        <w:ind w:left="1440"/>
      </w:pPr>
    </w:p>
    <w:p w:rsidR="000F6204" w:rsidRDefault="0061536F" w:rsidP="0017290D">
      <w:pPr>
        <w:pStyle w:val="ListParagraph"/>
        <w:numPr>
          <w:ilvl w:val="0"/>
          <w:numId w:val="2"/>
        </w:numPr>
      </w:pPr>
      <w:r>
        <w:t>Y</w:t>
      </w:r>
      <w:r w:rsidR="000F6204">
        <w:t xml:space="preserve">ou are </w:t>
      </w:r>
      <w:r>
        <w:t xml:space="preserve">now </w:t>
      </w:r>
      <w:r w:rsidR="000F6204">
        <w:t xml:space="preserve">ready to start slicing &amp; dicing </w:t>
      </w:r>
      <w:r w:rsidR="000E1873">
        <w:t xml:space="preserve">the available </w:t>
      </w:r>
      <w:r w:rsidR="000F6204">
        <w:t xml:space="preserve">data. </w:t>
      </w:r>
      <w:r w:rsidR="000C71AF">
        <w:t xml:space="preserve">  At the bottom of the Field List, there are 4 boxes which assist in setting up your Pivot report.  </w:t>
      </w:r>
    </w:p>
    <w:p w:rsidR="000C71AF" w:rsidRDefault="000C71AF" w:rsidP="0017290D">
      <w:pPr>
        <w:pStyle w:val="ListParagraph"/>
        <w:numPr>
          <w:ilvl w:val="1"/>
          <w:numId w:val="2"/>
        </w:numPr>
      </w:pPr>
      <w:r>
        <w:t>Report Filter - Allow you to filter any column.</w:t>
      </w:r>
    </w:p>
    <w:p w:rsidR="000C71AF" w:rsidRDefault="000C71AF" w:rsidP="0017290D">
      <w:pPr>
        <w:pStyle w:val="ListParagraph"/>
        <w:numPr>
          <w:ilvl w:val="1"/>
          <w:numId w:val="2"/>
        </w:numPr>
      </w:pPr>
      <w:r>
        <w:t xml:space="preserve">Column Labels – Defines your columns.  </w:t>
      </w:r>
    </w:p>
    <w:p w:rsidR="000C71AF" w:rsidRDefault="000C71AF" w:rsidP="0017290D">
      <w:pPr>
        <w:pStyle w:val="ListParagraph"/>
        <w:numPr>
          <w:ilvl w:val="1"/>
          <w:numId w:val="2"/>
        </w:numPr>
      </w:pPr>
      <w:r>
        <w:t>Row Labels – Defines your rows of data.</w:t>
      </w:r>
    </w:p>
    <w:p w:rsidR="000C71AF" w:rsidRDefault="000C71AF" w:rsidP="0017290D">
      <w:pPr>
        <w:pStyle w:val="ListParagraph"/>
        <w:numPr>
          <w:ilvl w:val="1"/>
          <w:numId w:val="2"/>
        </w:numPr>
      </w:pPr>
      <w:r>
        <w:t xml:space="preserve">Values – Defines </w:t>
      </w:r>
      <w:r w:rsidR="000E1873">
        <w:t xml:space="preserve">which values are </w:t>
      </w:r>
      <w:r>
        <w:t>being</w:t>
      </w:r>
      <w:r w:rsidR="000E1873">
        <w:t xml:space="preserve"> </w:t>
      </w:r>
      <w:r>
        <w:t xml:space="preserve">counted. </w:t>
      </w:r>
    </w:p>
    <w:p w:rsidR="0017290D" w:rsidRDefault="0017290D" w:rsidP="000E1873">
      <w:pPr>
        <w:pStyle w:val="Heading1"/>
      </w:pPr>
      <w:r>
        <w:lastRenderedPageBreak/>
        <w:t>Current TBI Cube</w:t>
      </w:r>
    </w:p>
    <w:p w:rsidR="0017290D" w:rsidRDefault="0017290D" w:rsidP="0017290D">
      <w:pPr>
        <w:pStyle w:val="ListParagraph"/>
      </w:pPr>
      <w:r>
        <w:tab/>
      </w:r>
    </w:p>
    <w:p w:rsidR="0017290D" w:rsidRDefault="0017290D" w:rsidP="0017290D">
      <w:pPr>
        <w:pStyle w:val="ListParagraph"/>
      </w:pPr>
      <w:r>
        <w:t xml:space="preserve">The current iteration of the TBI Cube that has been successfully deployed to the analysis server on </w:t>
      </w:r>
      <w:r w:rsidR="002809D0">
        <w:t>SQL</w:t>
      </w:r>
      <w:r w:rsidR="008379CD">
        <w:t>4</w:t>
      </w:r>
      <w:r w:rsidR="002809D0">
        <w:t>0</w:t>
      </w:r>
      <w:r>
        <w:t xml:space="preserve"> only contains Patient Demographic data, and Patient Survey data.   The only currently available “values” are Patient ID &amp; Patient ICN Distinct Count.  The Patient ID counts unique values from Patients table, and the Patient ICN Distinct Count, counts the distinct patients who have responded to Survey questions.</w:t>
      </w:r>
    </w:p>
    <w:p w:rsidR="0017290D" w:rsidRDefault="0017290D" w:rsidP="0017290D">
      <w:pPr>
        <w:pStyle w:val="ListParagraph"/>
      </w:pPr>
    </w:p>
    <w:p w:rsidR="0017290D" w:rsidRDefault="0017290D" w:rsidP="0017290D">
      <w:pPr>
        <w:pStyle w:val="ListParagraph"/>
      </w:pPr>
      <w:r>
        <w:t xml:space="preserve">Therefore when analyzing Patient Demographic data, currently the Patient ID must be selected, and when analyzing the Patient Survey Data, the Patient ICN Distinct Count value must be used. </w:t>
      </w:r>
    </w:p>
    <w:p w:rsidR="000E1873" w:rsidRDefault="000E1873" w:rsidP="000E1873">
      <w:pPr>
        <w:pStyle w:val="Heading1"/>
      </w:pPr>
      <w:r>
        <w:t>Example Report</w:t>
      </w:r>
    </w:p>
    <w:p w:rsidR="000C71AF" w:rsidRDefault="000E1873" w:rsidP="0017290D">
      <w:pPr>
        <w:pStyle w:val="ListParagraph"/>
        <w:numPr>
          <w:ilvl w:val="0"/>
          <w:numId w:val="2"/>
        </w:numPr>
      </w:pPr>
      <w:r>
        <w:t xml:space="preserve">An </w:t>
      </w:r>
      <w:r w:rsidR="000C71AF">
        <w:t xml:space="preserve">Example of How to create a report of Counts of </w:t>
      </w:r>
      <w:r w:rsidR="0017290D">
        <w:t>Unique p</w:t>
      </w:r>
      <w:r w:rsidR="000C71AF">
        <w:t xml:space="preserve">atients by </w:t>
      </w:r>
      <w:r w:rsidR="002809D0">
        <w:t>Age Group</w:t>
      </w:r>
      <w:r w:rsidR="000C71AF">
        <w:t xml:space="preserve"> &amp; Gender.   </w:t>
      </w:r>
    </w:p>
    <w:p w:rsidR="000C71AF" w:rsidRDefault="000C71AF" w:rsidP="0017290D">
      <w:pPr>
        <w:pStyle w:val="ListParagraph"/>
        <w:numPr>
          <w:ilvl w:val="1"/>
          <w:numId w:val="2"/>
        </w:numPr>
      </w:pPr>
      <w:r>
        <w:t>Setup your fields as listed below.</w:t>
      </w:r>
    </w:p>
    <w:p w:rsidR="000C71AF" w:rsidRDefault="000C71AF" w:rsidP="000C71AF">
      <w:pPr>
        <w:ind w:left="720" w:firstLine="720"/>
      </w:pPr>
      <w:r>
        <w:rPr>
          <w:noProof/>
        </w:rPr>
        <w:drawing>
          <wp:inline distT="0" distB="0" distL="0" distR="0" wp14:anchorId="7A38343F" wp14:editId="5939581F">
            <wp:extent cx="2190750" cy="425767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425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90D" w:rsidRDefault="0017290D" w:rsidP="000C71AF">
      <w:pPr>
        <w:ind w:left="720" w:firstLine="720"/>
      </w:pPr>
    </w:p>
    <w:p w:rsidR="0017290D" w:rsidRDefault="0017290D" w:rsidP="000C71AF">
      <w:pPr>
        <w:ind w:left="720" w:firstLine="720"/>
      </w:pPr>
    </w:p>
    <w:p w:rsidR="000C71AF" w:rsidRDefault="000C71AF" w:rsidP="0017290D">
      <w:pPr>
        <w:pStyle w:val="ListParagraph"/>
        <w:numPr>
          <w:ilvl w:val="1"/>
          <w:numId w:val="2"/>
        </w:numPr>
      </w:pPr>
      <w:r>
        <w:lastRenderedPageBreak/>
        <w:t>Gives you the following report.</w:t>
      </w:r>
    </w:p>
    <w:p w:rsidR="0061536F" w:rsidRDefault="0061536F" w:rsidP="00643A38">
      <w:pPr>
        <w:ind w:left="720"/>
      </w:pPr>
      <w:r>
        <w:rPr>
          <w:noProof/>
        </w:rPr>
        <w:drawing>
          <wp:inline distT="0" distB="0" distL="0" distR="0">
            <wp:extent cx="5943600" cy="4038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1536F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208" w:rsidRDefault="00E32208" w:rsidP="00024D99">
      <w:pPr>
        <w:spacing w:after="0" w:line="240" w:lineRule="auto"/>
      </w:pPr>
      <w:r>
        <w:separator/>
      </w:r>
    </w:p>
  </w:endnote>
  <w:endnote w:type="continuationSeparator" w:id="0">
    <w:p w:rsidR="00E32208" w:rsidRDefault="00E32208" w:rsidP="00024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D99" w:rsidRDefault="00024D9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D99" w:rsidRDefault="00024D9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D99" w:rsidRDefault="00024D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208" w:rsidRDefault="00E32208" w:rsidP="00024D99">
      <w:pPr>
        <w:spacing w:after="0" w:line="240" w:lineRule="auto"/>
      </w:pPr>
      <w:r>
        <w:separator/>
      </w:r>
    </w:p>
  </w:footnote>
  <w:footnote w:type="continuationSeparator" w:id="0">
    <w:p w:rsidR="00E32208" w:rsidRDefault="00E32208" w:rsidP="00024D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D99" w:rsidRDefault="00024D9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D99" w:rsidRDefault="00024D9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D99" w:rsidRDefault="00024D9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01F81"/>
    <w:multiLevelType w:val="hybridMultilevel"/>
    <w:tmpl w:val="05166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D4330F"/>
    <w:multiLevelType w:val="hybridMultilevel"/>
    <w:tmpl w:val="730E5A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129"/>
    <w:rsid w:val="00024D99"/>
    <w:rsid w:val="00082129"/>
    <w:rsid w:val="000A7A9E"/>
    <w:rsid w:val="000C71AF"/>
    <w:rsid w:val="000D11A4"/>
    <w:rsid w:val="000E1873"/>
    <w:rsid w:val="000F6204"/>
    <w:rsid w:val="0017290D"/>
    <w:rsid w:val="002809D0"/>
    <w:rsid w:val="002A7038"/>
    <w:rsid w:val="0042038D"/>
    <w:rsid w:val="00451469"/>
    <w:rsid w:val="004524E4"/>
    <w:rsid w:val="005E1980"/>
    <w:rsid w:val="0061536F"/>
    <w:rsid w:val="00643A38"/>
    <w:rsid w:val="006C21D2"/>
    <w:rsid w:val="006F139A"/>
    <w:rsid w:val="00725344"/>
    <w:rsid w:val="008379CD"/>
    <w:rsid w:val="00965173"/>
    <w:rsid w:val="0096551D"/>
    <w:rsid w:val="009B207D"/>
    <w:rsid w:val="00AA2C76"/>
    <w:rsid w:val="00E32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71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187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21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82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12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C71A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C71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C71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E18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24D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D99"/>
  </w:style>
  <w:style w:type="paragraph" w:styleId="Footer">
    <w:name w:val="footer"/>
    <w:basedOn w:val="Normal"/>
    <w:link w:val="FooterChar"/>
    <w:uiPriority w:val="99"/>
    <w:unhideWhenUsed/>
    <w:rsid w:val="00024D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4D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71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187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21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82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12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C71A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C71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C71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E18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24D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D99"/>
  </w:style>
  <w:style w:type="paragraph" w:styleId="Footer">
    <w:name w:val="footer"/>
    <w:basedOn w:val="Normal"/>
    <w:link w:val="FooterChar"/>
    <w:uiPriority w:val="99"/>
    <w:unhideWhenUsed/>
    <w:rsid w:val="00024D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4D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3.xml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0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0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r="50000" b="100000"/>
          </a:path>
        </a:gradFill>
        <a:gradFill rotWithShape="1">
          <a:gsLst>
            <a:gs pos="0">
              <a:schemeClr val="phClr">
                <a:tint val="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506</Words>
  <Characters>2885</Characters>
  <Application>Microsoft Office Word</Application>
  <DocSecurity>0</DocSecurity>
  <Lines>24</Lines>
  <Paragraphs>6</Paragraphs>
  <ScaleCrop>false</ScaleCrop>
  <Company/>
  <LinksUpToDate>false</LinksUpToDate>
  <CharactersWithSpaces>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2016-06-17T16:45:00Z</dcterms:created>
  <dcterms:modified xsi:type="dcterms:W3CDTF">2016-06-17T16:46:00Z</dcterms:modified>
</cp:coreProperties>
</file>