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9A2CC" w14:textId="77777777" w:rsidR="00FD5D4D" w:rsidRDefault="005572E8" w:rsidP="003F4AC7">
      <w:pPr>
        <w:ind w:firstLine="720"/>
      </w:pPr>
      <w:r>
        <w:t>The issuing of medication requires</w:t>
      </w:r>
      <w:r w:rsidR="005B341F">
        <w:t xml:space="preserve"> the passing of</w:t>
      </w:r>
      <w:r>
        <w:t xml:space="preserve"> several inspections</w:t>
      </w:r>
      <w:r w:rsidR="005B341F">
        <w:t xml:space="preserve"> to ensure that the drugs do not have an adverse reaction with the patient. We focused on the identification of possible interactions between the prescribed medication in question and those in </w:t>
      </w:r>
      <w:r w:rsidR="00FD5D4D">
        <w:t xml:space="preserve">the patient’s drug profile. </w:t>
      </w:r>
    </w:p>
    <w:p w14:paraId="2DD4A5E0" w14:textId="12239774" w:rsidR="0097490C" w:rsidRDefault="002D6D30" w:rsidP="0097490C">
      <w:pPr>
        <w:ind w:firstLine="720"/>
      </w:pPr>
      <w:r>
        <w:t>National Drug File (NDF) is</w:t>
      </w:r>
      <w:r w:rsidR="00865574">
        <w:t xml:space="preserve"> the primary source of such information. </w:t>
      </w:r>
      <w:r w:rsidR="00E40C97">
        <w:t xml:space="preserve">It </w:t>
      </w:r>
      <w:r>
        <w:t>is</w:t>
      </w:r>
      <w:r w:rsidR="00E40C97">
        <w:t xml:space="preserve"> an open source for Drug-Drug Interactions (DDI). </w:t>
      </w:r>
      <w:r w:rsidR="0097490C">
        <w:t xml:space="preserve">The Department of Veterans Affairs uses Medication Order Check Healthcare Application (MOCHA) with support from the NDF. </w:t>
      </w:r>
      <w:proofErr w:type="spellStart"/>
      <w:r>
        <w:t>VistA</w:t>
      </w:r>
      <w:proofErr w:type="spellEnd"/>
      <w:r>
        <w:t xml:space="preserve"> Pharmacy and MOCHA 2.0 currently provide the NDF.</w:t>
      </w:r>
    </w:p>
    <w:p w14:paraId="21F72894" w14:textId="7A75F6C2" w:rsidR="009A6C28" w:rsidRDefault="00FD5D4D" w:rsidP="00FD5D4D">
      <w:pPr>
        <w:ind w:firstLine="720"/>
      </w:pPr>
      <w:r>
        <w:t>The</w:t>
      </w:r>
      <w:r w:rsidR="003F4AC7">
        <w:t xml:space="preserve"> </w:t>
      </w:r>
      <w:r w:rsidR="00865574">
        <w:t>VA</w:t>
      </w:r>
      <w:r w:rsidR="0097490C">
        <w:t xml:space="preserve"> is</w:t>
      </w:r>
      <w:r w:rsidR="00865574">
        <w:t xml:space="preserve"> currently</w:t>
      </w:r>
      <w:r w:rsidR="0097490C">
        <w:t xml:space="preserve"> developing</w:t>
      </w:r>
      <w:r w:rsidR="003F4AC7">
        <w:t xml:space="preserve"> </w:t>
      </w:r>
      <w:r w:rsidR="005C3ADB">
        <w:t>MOCHA</w:t>
      </w:r>
      <w:r w:rsidR="003F4AC7">
        <w:t xml:space="preserve"> </w:t>
      </w:r>
      <w:r w:rsidR="0097490C">
        <w:t>2.</w:t>
      </w:r>
      <w:r w:rsidR="000441E6">
        <w:t>1</w:t>
      </w:r>
      <w:r w:rsidR="0097490C">
        <w:t xml:space="preserve">, which will </w:t>
      </w:r>
      <w:r w:rsidR="002D6D30">
        <w:t xml:space="preserve">replace MOCHA 2.0 and </w:t>
      </w:r>
      <w:r w:rsidR="0097490C">
        <w:t xml:space="preserve">eliminate the support for the NDF. The NDF will no longer be used and produced thus </w:t>
      </w:r>
      <w:r w:rsidR="00245D3D">
        <w:t>causing a monetary issue with the open source community. With the shift to MOCHA 2.</w:t>
      </w:r>
      <w:r w:rsidR="000441E6">
        <w:t>1</w:t>
      </w:r>
      <w:r w:rsidR="00203922">
        <w:t xml:space="preserve">, users lose the </w:t>
      </w:r>
      <w:r w:rsidR="00245D3D">
        <w:t xml:space="preserve">open source </w:t>
      </w:r>
      <w:r w:rsidR="00203922">
        <w:t xml:space="preserve">DDI checking capabilities. </w:t>
      </w:r>
      <w:r w:rsidR="002B2072">
        <w:t xml:space="preserve">With the </w:t>
      </w:r>
      <w:r w:rsidR="00245D3D">
        <w:t xml:space="preserve">help of </w:t>
      </w:r>
      <w:r w:rsidR="007F4770">
        <w:t xml:space="preserve">our associates </w:t>
      </w:r>
      <w:r w:rsidR="00245D3D">
        <w:t>we have explored alternatives to MOCHA 2.</w:t>
      </w:r>
      <w:r w:rsidR="000441E6">
        <w:t>1</w:t>
      </w:r>
      <w:r w:rsidR="002B2072">
        <w:t xml:space="preserve"> that include DDI checking capabilities.</w:t>
      </w:r>
    </w:p>
    <w:p w14:paraId="1BB2043D" w14:textId="27220F51" w:rsidR="001A41B4" w:rsidRDefault="002363C7" w:rsidP="00FD5D4D">
      <w:pPr>
        <w:ind w:firstLine="720"/>
      </w:pPr>
      <w:r>
        <w:t>The</w:t>
      </w:r>
      <w:r w:rsidR="00396946">
        <w:t xml:space="preserve"> MOCHA 2.1 alternatives </w:t>
      </w:r>
      <w:r w:rsidR="00B71C12">
        <w:t xml:space="preserve">are user-friendly formularies that also include other </w:t>
      </w:r>
      <w:r w:rsidR="00483AD3">
        <w:t>notable drug information</w:t>
      </w:r>
      <w:r w:rsidR="00B71C12">
        <w:t>.</w:t>
      </w:r>
      <w:r>
        <w:t xml:space="preserve"> </w:t>
      </w:r>
      <w:r w:rsidR="00673E51">
        <w:t xml:space="preserve">We acquired </w:t>
      </w:r>
      <w:r w:rsidR="00AA6500">
        <w:t>third-party drug knowledge methods</w:t>
      </w:r>
      <w:r w:rsidR="00673E51">
        <w:t xml:space="preserve"> from which we explored each one’s </w:t>
      </w:r>
      <w:r w:rsidR="00B56881">
        <w:t>capabilities</w:t>
      </w:r>
      <w:r>
        <w:t>. Some require a membe</w:t>
      </w:r>
      <w:r w:rsidR="001A41B4">
        <w:t>rship before accessing the data, howeve</w:t>
      </w:r>
      <w:r w:rsidR="00BD5434">
        <w:t>r, most are open source</w:t>
      </w:r>
      <w:r w:rsidR="00E40C97">
        <w:t>. Table</w:t>
      </w:r>
      <w:r w:rsidR="001A41B4">
        <w:t xml:space="preserve"> 1 shows the list of </w:t>
      </w:r>
      <w:r w:rsidR="00673E51">
        <w:t>the</w:t>
      </w:r>
      <w:r w:rsidR="001A41B4">
        <w:t xml:space="preserve"> alternatives as well as the</w:t>
      </w:r>
      <w:r w:rsidR="002D6D30">
        <w:t>ir drug information capabilities</w:t>
      </w:r>
      <w:r w:rsidR="001A41B4">
        <w:t>.</w:t>
      </w:r>
      <w:r w:rsidR="00976B48">
        <w:t xml:space="preserve"> </w:t>
      </w:r>
    </w:p>
    <w:p w14:paraId="79C929B1" w14:textId="3A6B9430" w:rsidR="001A41B4" w:rsidRDefault="00BD5434" w:rsidP="00976B48">
      <w:r>
        <w:tab/>
        <w:t>Using resources</w:t>
      </w:r>
      <w:r w:rsidR="00673E51">
        <w:t xml:space="preserve"> given to us by </w:t>
      </w:r>
      <w:r w:rsidR="00AA6500">
        <w:t>our colleagues</w:t>
      </w:r>
      <w:r w:rsidR="00673E51">
        <w:t>, we explored other open drug information sources. The alternative sources e</w:t>
      </w:r>
      <w:r w:rsidR="00175689">
        <w:t xml:space="preserve">xplored </w:t>
      </w:r>
      <w:r w:rsidR="00C44B43">
        <w:t>were</w:t>
      </w:r>
      <w:r w:rsidR="00175689">
        <w:t xml:space="preserve"> translated French drug tables, Canadian </w:t>
      </w:r>
      <w:proofErr w:type="spellStart"/>
      <w:r w:rsidR="00175689">
        <w:t>Drugbank</w:t>
      </w:r>
      <w:proofErr w:type="spellEnd"/>
      <w:r w:rsidR="00175689">
        <w:t xml:space="preserve"> and U.S. Prescriber Information.</w:t>
      </w:r>
      <w:r w:rsidR="00673E51">
        <w:t xml:space="preserve"> We designed a project plan to evaluate each option. We used the top five prescribed outpatient drugs of 2013 and top five prescribed children’s outpatient drugs 2002-2010 as the trials of the </w:t>
      </w:r>
      <w:r w:rsidR="002D6D30">
        <w:t>project plan. We then searched</w:t>
      </w:r>
      <w:r w:rsidR="00673E51">
        <w:t xml:space="preserve"> DDI for each drug using the alternative methods. We then compared </w:t>
      </w:r>
      <w:r w:rsidR="00175689">
        <w:t xml:space="preserve">the information gathered from the alternative sources to those gathered from the NDF. </w:t>
      </w:r>
      <w:r w:rsidR="007E04B4">
        <w:t xml:space="preserve">Table </w:t>
      </w:r>
      <w:r w:rsidR="00130578">
        <w:t>4</w:t>
      </w:r>
      <w:r w:rsidR="007E04B4">
        <w:t xml:space="preserve"> shows </w:t>
      </w:r>
      <w:r w:rsidR="00C44B43">
        <w:t xml:space="preserve">a shortened version of the collected </w:t>
      </w:r>
      <w:proofErr w:type="spellStart"/>
      <w:r w:rsidR="00B56881">
        <w:t>Rosuvastatin</w:t>
      </w:r>
      <w:proofErr w:type="spellEnd"/>
      <w:r w:rsidR="00B56881">
        <w:t xml:space="preserve"> </w:t>
      </w:r>
      <w:r w:rsidR="00C44B43">
        <w:t>DDI from each source</w:t>
      </w:r>
      <w:r w:rsidR="00B56881">
        <w:t xml:space="preserve">. </w:t>
      </w:r>
    </w:p>
    <w:p w14:paraId="202175B4" w14:textId="397049AE" w:rsidR="001661CA" w:rsidRDefault="00B56881" w:rsidP="00976B48">
      <w:r>
        <w:tab/>
        <w:t xml:space="preserve">After collecting all the data we made note of a few observations. </w:t>
      </w:r>
      <w:r w:rsidR="00922E73">
        <w:t>The French data tables provide information on both</w:t>
      </w:r>
      <w:r w:rsidR="00B163FF">
        <w:t xml:space="preserve"> interactions and their severity. </w:t>
      </w:r>
      <w:r>
        <w:t xml:space="preserve">There were a few </w:t>
      </w:r>
      <w:proofErr w:type="gramStart"/>
      <w:r>
        <w:t>top</w:t>
      </w:r>
      <w:proofErr w:type="gramEnd"/>
      <w:r>
        <w:t xml:space="preserve"> prescribed drugs that were not listed on the French drug tables</w:t>
      </w:r>
      <w:r w:rsidR="00B163FF">
        <w:t xml:space="preserve"> but</w:t>
      </w:r>
      <w:r>
        <w:t xml:space="preserve"> if it were listed the French drug tables had the most DDI data. </w:t>
      </w:r>
      <w:r w:rsidR="00153279">
        <w:t xml:space="preserve">The levels of severity were </w:t>
      </w:r>
      <w:proofErr w:type="gramStart"/>
      <w:r w:rsidR="00153279">
        <w:t>take</w:t>
      </w:r>
      <w:proofErr w:type="gramEnd"/>
      <w:r w:rsidR="00153279">
        <w:t xml:space="preserve"> into account, precaution for use, not recommended, and contraindication. </w:t>
      </w:r>
      <w:r w:rsidR="00BD5CBC">
        <w:t xml:space="preserve">The Canadian </w:t>
      </w:r>
      <w:proofErr w:type="spellStart"/>
      <w:r w:rsidR="00BD5CBC">
        <w:t>Drugbank</w:t>
      </w:r>
      <w:proofErr w:type="spellEnd"/>
      <w:r w:rsidR="00BD5CBC">
        <w:t xml:space="preserve"> had high-level interaction data but did not have information on severity and generally had the least number of interacting drugs listed. </w:t>
      </w:r>
      <w:r w:rsidR="00240B1C">
        <w:t>The</w:t>
      </w:r>
      <w:r w:rsidR="00153279">
        <w:t xml:space="preserve"> Prescriber Information also had high-level interaction data and no severity information</w:t>
      </w:r>
      <w:r w:rsidR="001661CA">
        <w:t xml:space="preserve">. </w:t>
      </w:r>
      <w:r w:rsidR="00240B1C">
        <w:t xml:space="preserve">In the U.S., it is the standard to which prescribers and pharmacists are held to in court. </w:t>
      </w:r>
      <w:bookmarkStart w:id="0" w:name="_GoBack"/>
      <w:bookmarkEnd w:id="0"/>
      <w:r w:rsidR="00BD5CBC">
        <w:t xml:space="preserve">There were a few drugs that had interactions with several of the top prescribed drugs. </w:t>
      </w:r>
      <w:r w:rsidR="00AA6500">
        <w:t xml:space="preserve">Within a top prescribed drug there were only a few interacting drugs that overlapped with several alternatives. </w:t>
      </w:r>
    </w:p>
    <w:p w14:paraId="69DE27F8" w14:textId="6C97A626" w:rsidR="00130578" w:rsidRDefault="001A4B33" w:rsidP="001661CA">
      <w:pPr>
        <w:ind w:firstLine="720"/>
      </w:pPr>
      <w:r>
        <w:t xml:space="preserve">We only explored a few </w:t>
      </w:r>
      <w:r w:rsidR="00FB479C">
        <w:t>of the many options</w:t>
      </w:r>
      <w:r w:rsidR="00130578">
        <w:t xml:space="preserve"> available to the public. </w:t>
      </w:r>
      <w:r w:rsidR="0031266B">
        <w:t xml:space="preserve">The alternatives evaluated are </w:t>
      </w:r>
      <w:r w:rsidR="001E4008">
        <w:t>possible</w:t>
      </w:r>
      <w:r w:rsidR="0031266B">
        <w:t xml:space="preserve"> sources for DDI data as well as other drug information.</w:t>
      </w:r>
    </w:p>
    <w:p w14:paraId="1A7F92F0" w14:textId="5DC96F45" w:rsidR="001A4B33" w:rsidRDefault="00130578" w:rsidP="001661CA">
      <w:pPr>
        <w:ind w:firstLine="720"/>
      </w:pPr>
      <w:r>
        <w:t xml:space="preserve">We’d like to thank our </w:t>
      </w:r>
      <w:r w:rsidR="00E7357F">
        <w:t>colleagues for giving us</w:t>
      </w:r>
      <w:r>
        <w:t xml:space="preserve"> </w:t>
      </w:r>
      <w:r w:rsidR="00E7357F">
        <w:t>the alternative sources</w:t>
      </w:r>
      <w:r>
        <w:t xml:space="preserve">. French drug table and Canadian </w:t>
      </w:r>
      <w:proofErr w:type="spellStart"/>
      <w:r>
        <w:t>Drugbank</w:t>
      </w:r>
      <w:proofErr w:type="spellEnd"/>
      <w:r>
        <w:t xml:space="preserve"> sources</w:t>
      </w:r>
      <w:r w:rsidR="001E4008">
        <w:t xml:space="preserve"> were</w:t>
      </w:r>
      <w:r>
        <w:t xml:space="preserve"> recommended and translated by George Lilly and Nancy Van Ness. </w:t>
      </w:r>
      <w:proofErr w:type="gramStart"/>
      <w:r>
        <w:t xml:space="preserve">U.S. Prescriber Information </w:t>
      </w:r>
      <w:r w:rsidR="001E4008">
        <w:t xml:space="preserve">source </w:t>
      </w:r>
      <w:r w:rsidR="001E4008">
        <w:lastRenderedPageBreak/>
        <w:t xml:space="preserve">was </w:t>
      </w:r>
      <w:r>
        <w:t xml:space="preserve">recommended by Sam </w:t>
      </w:r>
      <w:proofErr w:type="spellStart"/>
      <w:r>
        <w:t>Habiel</w:t>
      </w:r>
      <w:proofErr w:type="spellEnd"/>
      <w:proofErr w:type="gramEnd"/>
      <w:r>
        <w:t xml:space="preserve">. </w:t>
      </w:r>
      <w:proofErr w:type="gramStart"/>
      <w:r w:rsidR="001E4008">
        <w:t>Additional collaboration was provided by Dr. Nancy Anthracite and Christopher Edwards</w:t>
      </w:r>
      <w:proofErr w:type="gramEnd"/>
      <w:r w:rsidR="001E4008">
        <w:t xml:space="preserve">. </w:t>
      </w:r>
    </w:p>
    <w:p w14:paraId="5CC9D46F" w14:textId="45E78602" w:rsidR="0008456B" w:rsidRDefault="0008456B" w:rsidP="00976B48">
      <w:r>
        <w:tab/>
      </w:r>
    </w:p>
    <w:p w14:paraId="0A3DC959" w14:textId="7E5AB9C4" w:rsidR="00855ADB" w:rsidRDefault="007E04B4" w:rsidP="00976B48">
      <w:r>
        <w:tab/>
      </w:r>
      <w:r w:rsidR="00855ADB">
        <w:tab/>
      </w:r>
    </w:p>
    <w:p w14:paraId="35515793" w14:textId="77777777" w:rsidR="001A41B4" w:rsidRDefault="001A41B4" w:rsidP="00551E95">
      <w:pPr>
        <w:pStyle w:val="Caption"/>
      </w:pPr>
    </w:p>
    <w:p w14:paraId="0C996804" w14:textId="0C90EB20" w:rsidR="001A41B4" w:rsidRDefault="00551E95" w:rsidP="00551E95">
      <w:pPr>
        <w:pStyle w:val="Caption"/>
        <w:spacing w:after="0"/>
      </w:pPr>
      <w:r>
        <w:t xml:space="preserve">Table </w:t>
      </w:r>
      <w:r w:rsidR="00240B1C">
        <w:fldChar w:fldCharType="begin"/>
      </w:r>
      <w:r w:rsidR="00240B1C">
        <w:instrText xml:space="preserve"> SEQ Table \* ARABIC </w:instrText>
      </w:r>
      <w:r w:rsidR="00240B1C">
        <w:fldChar w:fldCharType="separate"/>
      </w:r>
      <w:r>
        <w:rPr>
          <w:noProof/>
        </w:rPr>
        <w:t>1</w:t>
      </w:r>
      <w:r w:rsidR="00240B1C">
        <w:rPr>
          <w:noProof/>
        </w:rPr>
        <w:fldChar w:fldCharType="end"/>
      </w:r>
      <w:r>
        <w:t xml:space="preserve"> Third-Party Drug Knowledge Formularies and Capabilities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5761"/>
      </w:tblGrid>
      <w:tr w:rsidR="001A41B4" w14:paraId="52DA8223" w14:textId="77777777" w:rsidTr="00865574">
        <w:tc>
          <w:tcPr>
            <w:tcW w:w="3348" w:type="dxa"/>
          </w:tcPr>
          <w:p w14:paraId="74380B1C" w14:textId="77777777" w:rsidR="001A41B4" w:rsidRDefault="001A41B4" w:rsidP="00865574"/>
        </w:tc>
        <w:tc>
          <w:tcPr>
            <w:tcW w:w="6228" w:type="dxa"/>
          </w:tcPr>
          <w:p w14:paraId="250F3114" w14:textId="77777777" w:rsidR="001A41B4" w:rsidRDefault="001A41B4" w:rsidP="00865574">
            <w:pPr>
              <w:jc w:val="center"/>
            </w:pPr>
            <w:r>
              <w:t xml:space="preserve">Knowledge Base </w:t>
            </w:r>
          </w:p>
        </w:tc>
      </w:tr>
      <w:tr w:rsidR="001A41B4" w14:paraId="36CCE596" w14:textId="77777777" w:rsidTr="00865574">
        <w:tc>
          <w:tcPr>
            <w:tcW w:w="3348" w:type="dxa"/>
          </w:tcPr>
          <w:p w14:paraId="23BF698F" w14:textId="47760E77" w:rsidR="001A41B4" w:rsidRDefault="00976B48" w:rsidP="00976B48">
            <w:r>
              <w:t xml:space="preserve">Gold </w:t>
            </w:r>
            <w:r w:rsidR="001A41B4">
              <w:t>Standard Drug Database</w:t>
            </w:r>
          </w:p>
        </w:tc>
        <w:tc>
          <w:tcPr>
            <w:tcW w:w="6228" w:type="dxa"/>
          </w:tcPr>
          <w:p w14:paraId="01415B8F" w14:textId="77777777" w:rsidR="001A41B4" w:rsidRPr="009D3B1C" w:rsidRDefault="001A41B4" w:rsidP="00865574">
            <w:pPr>
              <w:pStyle w:val="ListParagraph"/>
              <w:numPr>
                <w:ilvl w:val="0"/>
                <w:numId w:val="7"/>
              </w:numPr>
            </w:pPr>
            <w:r w:rsidRPr="009D3B1C">
              <w:t xml:space="preserve">Includes </w:t>
            </w:r>
            <w:r w:rsidRPr="009D3B1C">
              <w:rPr>
                <w:rFonts w:cs="Arial"/>
              </w:rPr>
              <w:t>U.S.-approved brand and generic prescription drugs, OTC products, herbals, vitamins and nutritional products, medical devices and diagnostic kits</w:t>
            </w:r>
          </w:p>
          <w:p w14:paraId="436230CD" w14:textId="77777777" w:rsidR="001A41B4" w:rsidRPr="009D3B1C" w:rsidRDefault="001A41B4" w:rsidP="00865574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cs="Arial"/>
              </w:rPr>
              <w:t>Drug pricing file</w:t>
            </w:r>
          </w:p>
          <w:p w14:paraId="28F6F6A0" w14:textId="77777777" w:rsidR="001A41B4" w:rsidRPr="009D3B1C" w:rsidRDefault="001A41B4" w:rsidP="00865574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cs="Arial"/>
              </w:rPr>
              <w:t>Drug image file</w:t>
            </w:r>
          </w:p>
          <w:p w14:paraId="25602860" w14:textId="77777777" w:rsidR="001A41B4" w:rsidRPr="009D3B1C" w:rsidRDefault="001A41B4" w:rsidP="00865574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cs="Arial"/>
              </w:rPr>
              <w:t>Hierarchy database</w:t>
            </w:r>
          </w:p>
          <w:p w14:paraId="74F9B2F4" w14:textId="77777777" w:rsidR="001A41B4" w:rsidRPr="009D3B1C" w:rsidRDefault="001A41B4" w:rsidP="00865574">
            <w:pPr>
              <w:pStyle w:val="ListParagraph"/>
              <w:numPr>
                <w:ilvl w:val="0"/>
                <w:numId w:val="7"/>
              </w:numPr>
            </w:pPr>
            <w:r>
              <w:t xml:space="preserve">Interactions – drug-drug, drug-herb, drug-lifestyle, drug-food, drug-allergy </w:t>
            </w:r>
          </w:p>
          <w:p w14:paraId="2A5330CE" w14:textId="77777777" w:rsidR="001A41B4" w:rsidRDefault="001A41B4" w:rsidP="00865574">
            <w:pPr>
              <w:pStyle w:val="ListParagraph"/>
              <w:numPr>
                <w:ilvl w:val="0"/>
                <w:numId w:val="7"/>
              </w:numPr>
            </w:pPr>
            <w:r>
              <w:t>Drug-condition and demographic</w:t>
            </w:r>
          </w:p>
          <w:p w14:paraId="5484138B" w14:textId="77777777" w:rsidR="001A41B4" w:rsidRDefault="001A41B4" w:rsidP="00865574">
            <w:pPr>
              <w:pStyle w:val="ListParagraph"/>
              <w:numPr>
                <w:ilvl w:val="0"/>
                <w:numId w:val="7"/>
              </w:numPr>
            </w:pPr>
            <w:r>
              <w:t>Dose check</w:t>
            </w:r>
          </w:p>
          <w:p w14:paraId="69EEAAFD" w14:textId="77777777" w:rsidR="001A41B4" w:rsidRDefault="001A41B4" w:rsidP="00865574">
            <w:pPr>
              <w:pStyle w:val="ListParagraph"/>
              <w:numPr>
                <w:ilvl w:val="0"/>
                <w:numId w:val="7"/>
              </w:numPr>
            </w:pPr>
            <w:r>
              <w:t>Duplicate therapy</w:t>
            </w:r>
          </w:p>
          <w:p w14:paraId="0422908B" w14:textId="77777777" w:rsidR="001A41B4" w:rsidRDefault="001A41B4" w:rsidP="00865574">
            <w:pPr>
              <w:pStyle w:val="ListParagraph"/>
              <w:numPr>
                <w:ilvl w:val="0"/>
                <w:numId w:val="7"/>
              </w:numPr>
            </w:pPr>
            <w:r>
              <w:t>Warning labels</w:t>
            </w:r>
          </w:p>
          <w:p w14:paraId="3D0FD5CD" w14:textId="77777777" w:rsidR="001A41B4" w:rsidRDefault="001A41B4" w:rsidP="00865574">
            <w:pPr>
              <w:pStyle w:val="ListParagraph"/>
              <w:numPr>
                <w:ilvl w:val="0"/>
                <w:numId w:val="7"/>
              </w:numPr>
            </w:pPr>
            <w:r>
              <w:t xml:space="preserve">Pregnancy ratings </w:t>
            </w:r>
          </w:p>
          <w:p w14:paraId="2389E0E2" w14:textId="77777777" w:rsidR="001A41B4" w:rsidRDefault="001A41B4" w:rsidP="00865574">
            <w:pPr>
              <w:pStyle w:val="ListParagraph"/>
              <w:numPr>
                <w:ilvl w:val="0"/>
                <w:numId w:val="7"/>
              </w:numPr>
            </w:pPr>
            <w:r>
              <w:t>Market classification system</w:t>
            </w:r>
          </w:p>
          <w:p w14:paraId="7B84F58C" w14:textId="77777777" w:rsidR="001A41B4" w:rsidRPr="009D3B1C" w:rsidRDefault="001A41B4" w:rsidP="00865574">
            <w:pPr>
              <w:pStyle w:val="ListParagraph"/>
              <w:numPr>
                <w:ilvl w:val="0"/>
                <w:numId w:val="7"/>
              </w:numPr>
            </w:pPr>
            <w:r>
              <w:t>Patient education</w:t>
            </w:r>
          </w:p>
        </w:tc>
      </w:tr>
      <w:tr w:rsidR="001A41B4" w14:paraId="301ED483" w14:textId="77777777" w:rsidTr="00865574">
        <w:tc>
          <w:tcPr>
            <w:tcW w:w="3348" w:type="dxa"/>
          </w:tcPr>
          <w:p w14:paraId="6D906A5B" w14:textId="77777777" w:rsidR="001A41B4" w:rsidRDefault="001A41B4" w:rsidP="00865574">
            <w:proofErr w:type="spellStart"/>
            <w:r>
              <w:t>Multum</w:t>
            </w:r>
            <w:proofErr w:type="spellEnd"/>
            <w:r>
              <w:t xml:space="preserve"> &amp; First Databank (Cerner)</w:t>
            </w:r>
          </w:p>
          <w:p w14:paraId="584D0E1B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Has different packages (</w:t>
            </w:r>
            <w:proofErr w:type="spellStart"/>
            <w:r>
              <w:t>VantageRx</w:t>
            </w:r>
            <w:proofErr w:type="spellEnd"/>
            <w:r>
              <w:sym w:font="Symbol" w:char="F0D4"/>
            </w:r>
            <w:r>
              <w:t>)</w:t>
            </w:r>
          </w:p>
        </w:tc>
        <w:tc>
          <w:tcPr>
            <w:tcW w:w="6228" w:type="dxa"/>
          </w:tcPr>
          <w:p w14:paraId="1F231520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Lexicon – Foundation Nomenclature Database</w:t>
            </w:r>
          </w:p>
          <w:p w14:paraId="1FEE3502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Descriptions, images &amp; imprint data</w:t>
            </w:r>
          </w:p>
          <w:p w14:paraId="1074530A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Interactions – drug-drug &amp; drug-food</w:t>
            </w:r>
          </w:p>
          <w:p w14:paraId="59A25AC8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Drug allergy and cross-reactivity checking</w:t>
            </w:r>
          </w:p>
          <w:p w14:paraId="448194AE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Side effects</w:t>
            </w:r>
          </w:p>
          <w:p w14:paraId="3A31B1E0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Pharmacology information</w:t>
            </w:r>
          </w:p>
          <w:p w14:paraId="1F81AFF9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 xml:space="preserve">Reproductive hazards: pregnancy and lactation </w:t>
            </w:r>
          </w:p>
          <w:p w14:paraId="4D48B5E1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Warnings</w:t>
            </w:r>
          </w:p>
          <w:p w14:paraId="79764B15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 xml:space="preserve">Therapeutic categories </w:t>
            </w:r>
          </w:p>
          <w:p w14:paraId="4A2B565F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Therapeutic duplication checking</w:t>
            </w:r>
          </w:p>
          <w:p w14:paraId="7B9D4A28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Article references</w:t>
            </w:r>
          </w:p>
          <w:p w14:paraId="5C32E3F4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Patient education leaflets</w:t>
            </w:r>
          </w:p>
          <w:p w14:paraId="275FF88F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RxNorm</w:t>
            </w:r>
            <w:proofErr w:type="spellEnd"/>
            <w:r>
              <w:t xml:space="preserve"> mappings</w:t>
            </w:r>
          </w:p>
          <w:p w14:paraId="27CF5586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CVx</w:t>
            </w:r>
            <w:proofErr w:type="spellEnd"/>
            <w:r>
              <w:t xml:space="preserve"> mappings</w:t>
            </w:r>
          </w:p>
          <w:p w14:paraId="5810CBC5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Drug indications</w:t>
            </w:r>
          </w:p>
          <w:p w14:paraId="17663975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 xml:space="preserve">Common prescriptions </w:t>
            </w:r>
          </w:p>
          <w:p w14:paraId="47B6FEC4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Drug-disease interactions</w:t>
            </w:r>
          </w:p>
          <w:p w14:paraId="5258870F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Dose range checking</w:t>
            </w:r>
          </w:p>
          <w:p w14:paraId="29422CD5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 xml:space="preserve">Patient-specific drug orders &amp; prescriptions </w:t>
            </w:r>
          </w:p>
          <w:p w14:paraId="6ABEADCF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RxBuilder</w:t>
            </w:r>
            <w:proofErr w:type="spellEnd"/>
            <w:r>
              <w:t xml:space="preserve"> (advanced prescription writer)</w:t>
            </w:r>
          </w:p>
        </w:tc>
      </w:tr>
      <w:tr w:rsidR="001A41B4" w14:paraId="3A720E3A" w14:textId="77777777" w:rsidTr="00865574">
        <w:tc>
          <w:tcPr>
            <w:tcW w:w="3348" w:type="dxa"/>
          </w:tcPr>
          <w:p w14:paraId="29CB782A" w14:textId="77777777" w:rsidR="001A41B4" w:rsidRDefault="001A41B4" w:rsidP="00865574">
            <w:r>
              <w:t>Express Scripts Drug Digest Check Interactions</w:t>
            </w:r>
          </w:p>
          <w:p w14:paraId="7DCD9D2D" w14:textId="77777777" w:rsidR="001A41B4" w:rsidRDefault="001A41B4" w:rsidP="00865574">
            <w:r>
              <w:t>*</w:t>
            </w:r>
            <w:proofErr w:type="gramStart"/>
            <w:r>
              <w:t>need</w:t>
            </w:r>
            <w:proofErr w:type="gramEnd"/>
            <w:r>
              <w:t xml:space="preserve"> membership*</w:t>
            </w:r>
          </w:p>
          <w:p w14:paraId="5413B0D9" w14:textId="77777777" w:rsidR="001A41B4" w:rsidRDefault="001A41B4" w:rsidP="00865574"/>
        </w:tc>
        <w:tc>
          <w:tcPr>
            <w:tcW w:w="6228" w:type="dxa"/>
          </w:tcPr>
          <w:p w14:paraId="12744515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Drug-drug interaction</w:t>
            </w:r>
          </w:p>
          <w:p w14:paraId="118AFEB7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 xml:space="preserve">Drug comparison </w:t>
            </w:r>
          </w:p>
          <w:p w14:paraId="1C5A5BEB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Disease care pathways</w:t>
            </w:r>
          </w:p>
          <w:p w14:paraId="51850B01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Side effect comparison</w:t>
            </w:r>
          </w:p>
          <w:p w14:paraId="78040DE3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Health risk assessments</w:t>
            </w:r>
          </w:p>
          <w:p w14:paraId="4E95A637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 xml:space="preserve">Pharmacy </w:t>
            </w:r>
            <w:proofErr w:type="spellStart"/>
            <w:r>
              <w:t>benfit</w:t>
            </w:r>
            <w:proofErr w:type="spellEnd"/>
            <w:r>
              <w:t xml:space="preserve"> management (PBM) service</w:t>
            </w:r>
          </w:p>
          <w:p w14:paraId="5E16636C" w14:textId="77777777" w:rsidR="001A41B4" w:rsidRDefault="001A41B4" w:rsidP="00865574">
            <w:pPr>
              <w:pStyle w:val="ListParagraph"/>
              <w:numPr>
                <w:ilvl w:val="1"/>
                <w:numId w:val="1"/>
              </w:numPr>
            </w:pPr>
            <w:r>
              <w:t>Network pharmacy claims processing</w:t>
            </w:r>
          </w:p>
          <w:p w14:paraId="1BF0FF1A" w14:textId="77777777" w:rsidR="001A41B4" w:rsidRDefault="001A41B4" w:rsidP="00865574">
            <w:pPr>
              <w:pStyle w:val="ListParagraph"/>
              <w:numPr>
                <w:ilvl w:val="1"/>
                <w:numId w:val="1"/>
              </w:numPr>
            </w:pPr>
            <w:r>
              <w:t>Mail pharmacy services</w:t>
            </w:r>
          </w:p>
          <w:p w14:paraId="07774C42" w14:textId="77777777" w:rsidR="001A41B4" w:rsidRDefault="001A41B4" w:rsidP="00865574">
            <w:pPr>
              <w:pStyle w:val="ListParagraph"/>
              <w:numPr>
                <w:ilvl w:val="1"/>
                <w:numId w:val="1"/>
              </w:numPr>
            </w:pPr>
            <w:r>
              <w:t>Benefit design consultation</w:t>
            </w:r>
          </w:p>
          <w:p w14:paraId="06B54238" w14:textId="77777777" w:rsidR="001A41B4" w:rsidRDefault="001A41B4" w:rsidP="00865574">
            <w:pPr>
              <w:pStyle w:val="ListParagraph"/>
              <w:numPr>
                <w:ilvl w:val="1"/>
                <w:numId w:val="1"/>
              </w:numPr>
            </w:pPr>
            <w:r>
              <w:t>Drug utilization review</w:t>
            </w:r>
          </w:p>
          <w:p w14:paraId="72BA0155" w14:textId="77777777" w:rsidR="001A41B4" w:rsidRDefault="001A41B4" w:rsidP="00865574">
            <w:pPr>
              <w:pStyle w:val="ListParagraph"/>
              <w:numPr>
                <w:ilvl w:val="1"/>
                <w:numId w:val="1"/>
              </w:numPr>
            </w:pPr>
            <w:r>
              <w:t>Formulary management</w:t>
            </w:r>
          </w:p>
          <w:p w14:paraId="64D21369" w14:textId="77777777" w:rsidR="001A41B4" w:rsidRDefault="001A41B4" w:rsidP="00865574">
            <w:pPr>
              <w:pStyle w:val="ListParagraph"/>
              <w:numPr>
                <w:ilvl w:val="1"/>
                <w:numId w:val="1"/>
              </w:numPr>
            </w:pPr>
            <w:r>
              <w:t>Disease management</w:t>
            </w:r>
          </w:p>
          <w:p w14:paraId="6A3F94F5" w14:textId="77777777" w:rsidR="001A41B4" w:rsidRDefault="001A41B4" w:rsidP="00865574">
            <w:pPr>
              <w:pStyle w:val="ListParagraph"/>
              <w:numPr>
                <w:ilvl w:val="1"/>
                <w:numId w:val="1"/>
              </w:numPr>
            </w:pPr>
            <w:r>
              <w:t xml:space="preserve">Medical and drug data analysis services </w:t>
            </w:r>
          </w:p>
          <w:p w14:paraId="244277D6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Order status</w:t>
            </w:r>
          </w:p>
          <w:p w14:paraId="24FC17BF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Medication information</w:t>
            </w:r>
          </w:p>
          <w:p w14:paraId="7627CD67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Pharmacy location</w:t>
            </w:r>
          </w:p>
          <w:p w14:paraId="6FFFF282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Medication price</w:t>
            </w:r>
          </w:p>
          <w:p w14:paraId="49075C70" w14:textId="77777777" w:rsidR="001A41B4" w:rsidRDefault="001A41B4" w:rsidP="00865574">
            <w:pPr>
              <w:pStyle w:val="ListParagraph"/>
              <w:numPr>
                <w:ilvl w:val="0"/>
                <w:numId w:val="1"/>
              </w:numPr>
            </w:pPr>
            <w:r>
              <w:t>Refill status</w:t>
            </w:r>
          </w:p>
        </w:tc>
      </w:tr>
      <w:tr w:rsidR="001A41B4" w14:paraId="1D900156" w14:textId="77777777" w:rsidTr="00865574">
        <w:tc>
          <w:tcPr>
            <w:tcW w:w="3348" w:type="dxa"/>
          </w:tcPr>
          <w:p w14:paraId="4498A33B" w14:textId="77777777" w:rsidR="001A41B4" w:rsidRDefault="001A41B4" w:rsidP="00865574">
            <w:r>
              <w:t>Micromedex Healthcare Series</w:t>
            </w:r>
          </w:p>
        </w:tc>
        <w:tc>
          <w:tcPr>
            <w:tcW w:w="6228" w:type="dxa"/>
          </w:tcPr>
          <w:p w14:paraId="2EBAF84F" w14:textId="77777777" w:rsidR="001A41B4" w:rsidRDefault="001A41B4" w:rsidP="00865574">
            <w:pPr>
              <w:pStyle w:val="ListParagraph"/>
              <w:numPr>
                <w:ilvl w:val="0"/>
                <w:numId w:val="2"/>
              </w:numPr>
            </w:pPr>
            <w:r>
              <w:t xml:space="preserve">Scientific information </w:t>
            </w:r>
          </w:p>
          <w:p w14:paraId="55D4BB6D" w14:textId="77777777" w:rsidR="001A41B4" w:rsidRDefault="001A41B4" w:rsidP="00865574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Pharmacovigilance</w:t>
            </w:r>
            <w:proofErr w:type="spellEnd"/>
          </w:p>
          <w:p w14:paraId="5D271E6F" w14:textId="77777777" w:rsidR="001A41B4" w:rsidRDefault="001A41B4" w:rsidP="00865574">
            <w:pPr>
              <w:pStyle w:val="ListParagraph"/>
              <w:numPr>
                <w:ilvl w:val="0"/>
                <w:numId w:val="2"/>
              </w:numPr>
            </w:pPr>
            <w:r>
              <w:t>Medical information</w:t>
            </w:r>
          </w:p>
          <w:p w14:paraId="40C7805C" w14:textId="77777777" w:rsidR="001A41B4" w:rsidRDefault="001A41B4" w:rsidP="00865574">
            <w:pPr>
              <w:pStyle w:val="ListParagraph"/>
              <w:numPr>
                <w:ilvl w:val="0"/>
                <w:numId w:val="2"/>
              </w:numPr>
            </w:pPr>
            <w:r>
              <w:t>Encoding</w:t>
            </w:r>
          </w:p>
          <w:p w14:paraId="409422D0" w14:textId="77777777" w:rsidR="001A41B4" w:rsidRDefault="001A41B4" w:rsidP="00865574">
            <w:pPr>
              <w:pStyle w:val="ListParagraph"/>
              <w:numPr>
                <w:ilvl w:val="0"/>
                <w:numId w:val="2"/>
              </w:numPr>
            </w:pPr>
            <w:r>
              <w:t>Regulatory affairs</w:t>
            </w:r>
          </w:p>
          <w:p w14:paraId="0E0853CA" w14:textId="77777777" w:rsidR="001A41B4" w:rsidRDefault="001A41B4" w:rsidP="00865574">
            <w:pPr>
              <w:pStyle w:val="ListParagraph"/>
              <w:numPr>
                <w:ilvl w:val="0"/>
                <w:numId w:val="2"/>
              </w:numPr>
            </w:pPr>
            <w:r>
              <w:t xml:space="preserve">Pharmaceutical marketing </w:t>
            </w:r>
          </w:p>
          <w:p w14:paraId="70833822" w14:textId="77777777" w:rsidR="001A41B4" w:rsidRDefault="001A41B4" w:rsidP="00865574">
            <w:pPr>
              <w:pStyle w:val="ListParagraph"/>
              <w:numPr>
                <w:ilvl w:val="0"/>
                <w:numId w:val="2"/>
              </w:numPr>
            </w:pPr>
            <w:r>
              <w:t>Drug-drug interaction</w:t>
            </w:r>
          </w:p>
          <w:p w14:paraId="750D62B0" w14:textId="77777777" w:rsidR="001A41B4" w:rsidRDefault="001A41B4" w:rsidP="00865574">
            <w:pPr>
              <w:pStyle w:val="ListParagraph"/>
              <w:numPr>
                <w:ilvl w:val="0"/>
                <w:numId w:val="2"/>
              </w:numPr>
            </w:pPr>
            <w:r>
              <w:t>Side-by-side drug comparison</w:t>
            </w:r>
          </w:p>
        </w:tc>
      </w:tr>
      <w:tr w:rsidR="001A41B4" w14:paraId="2BE66722" w14:textId="77777777" w:rsidTr="00865574">
        <w:tc>
          <w:tcPr>
            <w:tcW w:w="3348" w:type="dxa"/>
          </w:tcPr>
          <w:p w14:paraId="388FFC69" w14:textId="77777777" w:rsidR="001A41B4" w:rsidRDefault="001A41B4" w:rsidP="00865574">
            <w:r>
              <w:t>Drug-</w:t>
            </w:r>
            <w:proofErr w:type="spellStart"/>
            <w:r>
              <w:t>Reax</w:t>
            </w:r>
            <w:proofErr w:type="spellEnd"/>
            <w:r>
              <w:t xml:space="preserve"> Interactions Drug Interactions</w:t>
            </w:r>
          </w:p>
        </w:tc>
        <w:tc>
          <w:tcPr>
            <w:tcW w:w="6228" w:type="dxa"/>
          </w:tcPr>
          <w:p w14:paraId="06D31C85" w14:textId="77777777" w:rsidR="001A41B4" w:rsidRDefault="001A41B4" w:rsidP="00865574">
            <w:pPr>
              <w:pStyle w:val="ListParagraph"/>
              <w:numPr>
                <w:ilvl w:val="0"/>
                <w:numId w:val="3"/>
              </w:numPr>
            </w:pPr>
            <w:r>
              <w:t xml:space="preserve">Interactions – drug-drug, drug-food, drug-disease, drug-ethanol, drug-tobacco &amp; drug-laboratory </w:t>
            </w:r>
          </w:p>
          <w:p w14:paraId="6BF9BBA8" w14:textId="77777777" w:rsidR="001A41B4" w:rsidRDefault="001A41B4" w:rsidP="00865574">
            <w:pPr>
              <w:pStyle w:val="ListParagraph"/>
              <w:numPr>
                <w:ilvl w:val="0"/>
                <w:numId w:val="3"/>
              </w:numPr>
            </w:pPr>
            <w:r>
              <w:t>Drug-alternative medicines</w:t>
            </w:r>
          </w:p>
          <w:p w14:paraId="66A115B6" w14:textId="77777777" w:rsidR="001A41B4" w:rsidRDefault="001A41B4" w:rsidP="00865574">
            <w:pPr>
              <w:pStyle w:val="ListParagraph"/>
              <w:numPr>
                <w:ilvl w:val="0"/>
                <w:numId w:val="3"/>
              </w:numPr>
            </w:pPr>
            <w:r>
              <w:t>Allergic reactions</w:t>
            </w:r>
          </w:p>
          <w:p w14:paraId="4CCAE6B8" w14:textId="77777777" w:rsidR="001A41B4" w:rsidRDefault="001A41B4" w:rsidP="00865574">
            <w:pPr>
              <w:pStyle w:val="ListParagraph"/>
              <w:numPr>
                <w:ilvl w:val="0"/>
                <w:numId w:val="3"/>
              </w:numPr>
            </w:pPr>
            <w:r>
              <w:t xml:space="preserve">Drug specific information </w:t>
            </w:r>
          </w:p>
          <w:p w14:paraId="1F02077F" w14:textId="77777777" w:rsidR="001A41B4" w:rsidRDefault="001A41B4" w:rsidP="00865574">
            <w:pPr>
              <w:pStyle w:val="ListParagraph"/>
              <w:numPr>
                <w:ilvl w:val="0"/>
                <w:numId w:val="3"/>
              </w:numPr>
            </w:pPr>
            <w:r>
              <w:t>Generic names</w:t>
            </w:r>
          </w:p>
        </w:tc>
      </w:tr>
      <w:tr w:rsidR="001A41B4" w14:paraId="6B2AF834" w14:textId="77777777" w:rsidTr="00865574">
        <w:tc>
          <w:tcPr>
            <w:tcW w:w="3348" w:type="dxa"/>
          </w:tcPr>
          <w:p w14:paraId="410F4E94" w14:textId="77777777" w:rsidR="001A41B4" w:rsidRDefault="001A41B4" w:rsidP="00865574">
            <w:proofErr w:type="spellStart"/>
            <w:r>
              <w:t>Lexi</w:t>
            </w:r>
            <w:proofErr w:type="spellEnd"/>
            <w:r>
              <w:t>-Comp</w:t>
            </w:r>
          </w:p>
        </w:tc>
        <w:tc>
          <w:tcPr>
            <w:tcW w:w="6228" w:type="dxa"/>
          </w:tcPr>
          <w:p w14:paraId="03466BB2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>Patient education</w:t>
            </w:r>
          </w:p>
          <w:p w14:paraId="3F9E3CAB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 xml:space="preserve">Drug images </w:t>
            </w:r>
          </w:p>
          <w:p w14:paraId="348A3E05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>Interactions – drug-drug, drug-herbal &amp; drug-food</w:t>
            </w:r>
          </w:p>
          <w:p w14:paraId="367A24C0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RxNorm</w:t>
            </w:r>
            <w:proofErr w:type="spellEnd"/>
            <w:r>
              <w:t xml:space="preserve"> Mapping</w:t>
            </w:r>
          </w:p>
          <w:p w14:paraId="06E0B8EA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>Easy Implementation</w:t>
            </w:r>
          </w:p>
          <w:p w14:paraId="76229058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>Dosing information</w:t>
            </w:r>
          </w:p>
          <w:p w14:paraId="270867AC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>Warnings</w:t>
            </w:r>
          </w:p>
          <w:p w14:paraId="087DF3F3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>Adverse reactions</w:t>
            </w:r>
          </w:p>
          <w:p w14:paraId="6304692C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>Administration information</w:t>
            </w:r>
          </w:p>
          <w:p w14:paraId="3B43AA28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>Drug identification</w:t>
            </w:r>
          </w:p>
          <w:p w14:paraId="2DE38CF6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>Diseases and conditions</w:t>
            </w:r>
          </w:p>
          <w:p w14:paraId="0DA37756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>Poisoning and toxicology</w:t>
            </w:r>
          </w:p>
          <w:p w14:paraId="5325DA09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 xml:space="preserve">Lab and diagnostic </w:t>
            </w:r>
          </w:p>
          <w:p w14:paraId="6E2A6328" w14:textId="77777777" w:rsidR="001A41B4" w:rsidRDefault="001A41B4" w:rsidP="00865574">
            <w:pPr>
              <w:pStyle w:val="ListParagraph"/>
              <w:numPr>
                <w:ilvl w:val="0"/>
                <w:numId w:val="4"/>
              </w:numPr>
            </w:pPr>
            <w:r>
              <w:t>Generic and international names</w:t>
            </w:r>
          </w:p>
        </w:tc>
      </w:tr>
      <w:tr w:rsidR="001A41B4" w14:paraId="5C4F879A" w14:textId="77777777" w:rsidTr="00865574">
        <w:tc>
          <w:tcPr>
            <w:tcW w:w="3348" w:type="dxa"/>
          </w:tcPr>
          <w:p w14:paraId="6A80DAB3" w14:textId="77777777" w:rsidR="001A41B4" w:rsidRDefault="001A41B4" w:rsidP="00865574">
            <w:proofErr w:type="spellStart"/>
            <w:r>
              <w:t>MedScape</w:t>
            </w:r>
            <w:proofErr w:type="spellEnd"/>
            <w:r>
              <w:t xml:space="preserve"> for WebMD Multi-Drug Interaction Checker </w:t>
            </w:r>
          </w:p>
        </w:tc>
        <w:tc>
          <w:tcPr>
            <w:tcW w:w="6228" w:type="dxa"/>
          </w:tcPr>
          <w:p w14:paraId="6C52EFF3" w14:textId="77777777" w:rsidR="001A41B4" w:rsidRDefault="001A41B4" w:rsidP="00865574">
            <w:pPr>
              <w:pStyle w:val="ListParagraph"/>
              <w:numPr>
                <w:ilvl w:val="0"/>
                <w:numId w:val="5"/>
              </w:numPr>
            </w:pPr>
            <w:r>
              <w:t>Patient education</w:t>
            </w:r>
          </w:p>
          <w:p w14:paraId="44CC1ED6" w14:textId="77777777" w:rsidR="001A41B4" w:rsidRDefault="001A41B4" w:rsidP="00865574">
            <w:pPr>
              <w:pStyle w:val="ListParagraph"/>
              <w:numPr>
                <w:ilvl w:val="0"/>
                <w:numId w:val="5"/>
              </w:numPr>
            </w:pPr>
            <w:r>
              <w:t>Interactions – drug-drug, drug-herbal</w:t>
            </w:r>
          </w:p>
          <w:p w14:paraId="65C7BE66" w14:textId="77777777" w:rsidR="001A41B4" w:rsidRDefault="001A41B4" w:rsidP="00865574">
            <w:pPr>
              <w:pStyle w:val="ListParagraph"/>
              <w:numPr>
                <w:ilvl w:val="0"/>
                <w:numId w:val="5"/>
              </w:numPr>
            </w:pPr>
            <w:r>
              <w:t>Warnings</w:t>
            </w:r>
          </w:p>
          <w:p w14:paraId="3AE033E9" w14:textId="77777777" w:rsidR="001A41B4" w:rsidRDefault="001A41B4" w:rsidP="00865574">
            <w:pPr>
              <w:pStyle w:val="ListParagraph"/>
              <w:numPr>
                <w:ilvl w:val="0"/>
                <w:numId w:val="5"/>
              </w:numPr>
            </w:pPr>
            <w:r>
              <w:t>Adverse reactions</w:t>
            </w:r>
          </w:p>
          <w:p w14:paraId="463437DA" w14:textId="77777777" w:rsidR="001A41B4" w:rsidRDefault="001A41B4" w:rsidP="00865574">
            <w:pPr>
              <w:pStyle w:val="ListParagraph"/>
              <w:numPr>
                <w:ilvl w:val="0"/>
                <w:numId w:val="5"/>
              </w:numPr>
            </w:pPr>
            <w:r>
              <w:t xml:space="preserve">Drug identification </w:t>
            </w:r>
          </w:p>
        </w:tc>
      </w:tr>
      <w:tr w:rsidR="001A41B4" w14:paraId="03C83E6D" w14:textId="77777777" w:rsidTr="00865574">
        <w:tc>
          <w:tcPr>
            <w:tcW w:w="3348" w:type="dxa"/>
          </w:tcPr>
          <w:p w14:paraId="7211FDE0" w14:textId="77777777" w:rsidR="001A41B4" w:rsidRDefault="001A41B4" w:rsidP="00865574">
            <w:proofErr w:type="spellStart"/>
            <w:r>
              <w:t>Medi</w:t>
            </w:r>
            <w:proofErr w:type="spellEnd"/>
            <w:r>
              <w:t>-Span (</w:t>
            </w:r>
            <w:proofErr w:type="spellStart"/>
            <w:r>
              <w:t>Wolters</w:t>
            </w:r>
            <w:proofErr w:type="spellEnd"/>
            <w:r>
              <w:t>-Kluwer Health)</w:t>
            </w:r>
          </w:p>
        </w:tc>
        <w:tc>
          <w:tcPr>
            <w:tcW w:w="6228" w:type="dxa"/>
          </w:tcPr>
          <w:p w14:paraId="37457FE6" w14:textId="77777777" w:rsidR="001A41B4" w:rsidRDefault="001A41B4" w:rsidP="00865574">
            <w:pPr>
              <w:pStyle w:val="ListParagraph"/>
              <w:numPr>
                <w:ilvl w:val="0"/>
                <w:numId w:val="6"/>
              </w:numPr>
            </w:pPr>
            <w:r>
              <w:t>Drug information</w:t>
            </w:r>
          </w:p>
          <w:p w14:paraId="00486869" w14:textId="77777777" w:rsidR="001A41B4" w:rsidRDefault="001A41B4" w:rsidP="00865574">
            <w:pPr>
              <w:pStyle w:val="ListParagraph"/>
              <w:numPr>
                <w:ilvl w:val="0"/>
                <w:numId w:val="6"/>
              </w:numPr>
            </w:pPr>
            <w:r>
              <w:t>Drug-drug interactions</w:t>
            </w:r>
          </w:p>
          <w:p w14:paraId="74DA2D0D" w14:textId="77777777" w:rsidR="001A41B4" w:rsidRDefault="001A41B4" w:rsidP="00865574">
            <w:pPr>
              <w:pStyle w:val="ListParagraph"/>
              <w:numPr>
                <w:ilvl w:val="0"/>
                <w:numId w:val="6"/>
              </w:numPr>
            </w:pPr>
            <w:r>
              <w:t>Adverse reactions</w:t>
            </w:r>
          </w:p>
          <w:p w14:paraId="70FF52AB" w14:textId="77777777" w:rsidR="001A41B4" w:rsidRDefault="001A41B4" w:rsidP="00865574">
            <w:pPr>
              <w:pStyle w:val="ListParagraph"/>
              <w:numPr>
                <w:ilvl w:val="0"/>
                <w:numId w:val="6"/>
              </w:numPr>
            </w:pPr>
            <w:r>
              <w:t>Drug contraindication</w:t>
            </w:r>
          </w:p>
          <w:p w14:paraId="0E135798" w14:textId="77777777" w:rsidR="001A41B4" w:rsidRDefault="001A41B4" w:rsidP="00865574">
            <w:pPr>
              <w:pStyle w:val="ListParagraph"/>
              <w:numPr>
                <w:ilvl w:val="0"/>
                <w:numId w:val="6"/>
              </w:numPr>
            </w:pPr>
            <w:r>
              <w:t>Diseases and conditions</w:t>
            </w:r>
          </w:p>
          <w:p w14:paraId="1714243C" w14:textId="77777777" w:rsidR="001A41B4" w:rsidRDefault="001A41B4" w:rsidP="00865574">
            <w:pPr>
              <w:pStyle w:val="ListParagraph"/>
              <w:numPr>
                <w:ilvl w:val="0"/>
                <w:numId w:val="6"/>
              </w:numPr>
            </w:pPr>
            <w:r>
              <w:t>Product information</w:t>
            </w:r>
          </w:p>
          <w:p w14:paraId="7ABEC63E" w14:textId="77777777" w:rsidR="001A41B4" w:rsidRDefault="001A41B4" w:rsidP="00865574">
            <w:pPr>
              <w:pStyle w:val="ListParagraph"/>
              <w:numPr>
                <w:ilvl w:val="0"/>
                <w:numId w:val="6"/>
              </w:numPr>
            </w:pPr>
            <w:r>
              <w:t>Generic and international names</w:t>
            </w:r>
          </w:p>
        </w:tc>
      </w:tr>
    </w:tbl>
    <w:p w14:paraId="03BC6F01" w14:textId="670D076C" w:rsidR="007E04B4" w:rsidRDefault="001A41B4" w:rsidP="00A11F49">
      <w:pPr>
        <w:pStyle w:val="Caption"/>
      </w:pPr>
      <w:r>
        <w:t xml:space="preserve"> </w:t>
      </w:r>
    </w:p>
    <w:p w14:paraId="260BD735" w14:textId="0D300F2F" w:rsidR="00551E95" w:rsidRPr="00551E95" w:rsidRDefault="00551E95" w:rsidP="00551E95">
      <w:pPr>
        <w:pStyle w:val="Caption"/>
        <w:spacing w:after="0"/>
      </w:pPr>
      <w:r>
        <w:t xml:space="preserve">Table </w:t>
      </w:r>
      <w:r w:rsidR="00240B1C">
        <w:fldChar w:fldCharType="begin"/>
      </w:r>
      <w:r w:rsidR="00240B1C">
        <w:instrText xml:space="preserve"> SEQ Table \* ARABIC </w:instrText>
      </w:r>
      <w:r w:rsidR="00240B1C">
        <w:fldChar w:fldCharType="separate"/>
      </w:r>
      <w:r>
        <w:rPr>
          <w:noProof/>
        </w:rPr>
        <w:t>2</w:t>
      </w:r>
      <w:r w:rsidR="00240B1C">
        <w:rPr>
          <w:noProof/>
        </w:rPr>
        <w:fldChar w:fldCharType="end"/>
      </w:r>
      <w:r>
        <w:t xml:space="preserve"> Top Five Prescribed Outpatient Drugs Of 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2165"/>
        <w:gridCol w:w="2287"/>
        <w:gridCol w:w="3268"/>
      </w:tblGrid>
      <w:tr w:rsidR="00D84965" w14:paraId="770817C5" w14:textId="77777777" w:rsidTr="00D84965">
        <w:tc>
          <w:tcPr>
            <w:tcW w:w="1136" w:type="dxa"/>
          </w:tcPr>
          <w:p w14:paraId="356E1197" w14:textId="77777777" w:rsidR="00D84965" w:rsidRPr="00D9051C" w:rsidRDefault="00D84965" w:rsidP="00855ADB">
            <w:pPr>
              <w:jc w:val="center"/>
              <w:rPr>
                <w:b/>
              </w:rPr>
            </w:pPr>
            <w:r w:rsidRPr="00D9051C">
              <w:rPr>
                <w:b/>
              </w:rPr>
              <w:t>Ranking</w:t>
            </w:r>
          </w:p>
        </w:tc>
        <w:tc>
          <w:tcPr>
            <w:tcW w:w="2165" w:type="dxa"/>
          </w:tcPr>
          <w:p w14:paraId="5AA5AFB6" w14:textId="77777777" w:rsidR="00D84965" w:rsidRPr="00D9051C" w:rsidRDefault="00D84965" w:rsidP="00855ADB">
            <w:pPr>
              <w:jc w:val="center"/>
              <w:rPr>
                <w:b/>
              </w:rPr>
            </w:pPr>
            <w:r w:rsidRPr="00D9051C">
              <w:rPr>
                <w:b/>
              </w:rPr>
              <w:t>Brand Name</w:t>
            </w:r>
          </w:p>
        </w:tc>
        <w:tc>
          <w:tcPr>
            <w:tcW w:w="2287" w:type="dxa"/>
          </w:tcPr>
          <w:p w14:paraId="2152BB80" w14:textId="77777777" w:rsidR="00D84965" w:rsidRPr="00D9051C" w:rsidRDefault="00D84965" w:rsidP="00855ADB">
            <w:pPr>
              <w:jc w:val="center"/>
              <w:rPr>
                <w:b/>
              </w:rPr>
            </w:pPr>
            <w:r w:rsidRPr="00D9051C">
              <w:rPr>
                <w:b/>
              </w:rPr>
              <w:t>Generic Name</w:t>
            </w:r>
          </w:p>
        </w:tc>
        <w:tc>
          <w:tcPr>
            <w:tcW w:w="3268" w:type="dxa"/>
          </w:tcPr>
          <w:p w14:paraId="7DEFE3EE" w14:textId="77777777" w:rsidR="00D84965" w:rsidRPr="00D9051C" w:rsidRDefault="00D84965" w:rsidP="00855ADB">
            <w:pPr>
              <w:jc w:val="center"/>
              <w:rPr>
                <w:b/>
              </w:rPr>
            </w:pPr>
            <w:r w:rsidRPr="00D9051C">
              <w:rPr>
                <w:b/>
              </w:rPr>
              <w:t>Disease/Medical Use</w:t>
            </w:r>
          </w:p>
        </w:tc>
      </w:tr>
      <w:tr w:rsidR="00D84965" w14:paraId="495A9F62" w14:textId="77777777" w:rsidTr="00D84965">
        <w:tc>
          <w:tcPr>
            <w:tcW w:w="1136" w:type="dxa"/>
          </w:tcPr>
          <w:p w14:paraId="0C84D994" w14:textId="77777777" w:rsidR="00D84965" w:rsidRDefault="00D84965" w:rsidP="00855ADB">
            <w:pPr>
              <w:jc w:val="center"/>
            </w:pPr>
            <w:r>
              <w:t>1</w:t>
            </w:r>
          </w:p>
        </w:tc>
        <w:tc>
          <w:tcPr>
            <w:tcW w:w="2165" w:type="dxa"/>
          </w:tcPr>
          <w:p w14:paraId="5F9BC3BA" w14:textId="77777777" w:rsidR="00D84965" w:rsidRDefault="00D84965" w:rsidP="00855ADB">
            <w:pPr>
              <w:jc w:val="center"/>
            </w:pPr>
            <w:proofErr w:type="spellStart"/>
            <w:r>
              <w:t>Abilify</w:t>
            </w:r>
            <w:proofErr w:type="spellEnd"/>
          </w:p>
        </w:tc>
        <w:tc>
          <w:tcPr>
            <w:tcW w:w="2287" w:type="dxa"/>
          </w:tcPr>
          <w:p w14:paraId="75B0A2EA" w14:textId="77777777" w:rsidR="00D84965" w:rsidRDefault="00D84965" w:rsidP="00855ADB">
            <w:pPr>
              <w:jc w:val="center"/>
            </w:pPr>
            <w:proofErr w:type="spellStart"/>
            <w:r>
              <w:t>Aripiprazole</w:t>
            </w:r>
            <w:proofErr w:type="spellEnd"/>
          </w:p>
        </w:tc>
        <w:tc>
          <w:tcPr>
            <w:tcW w:w="3268" w:type="dxa"/>
          </w:tcPr>
          <w:p w14:paraId="1466DDE0" w14:textId="77777777" w:rsidR="00D84965" w:rsidRDefault="00D84965" w:rsidP="00855ADB">
            <w:pPr>
              <w:jc w:val="center"/>
            </w:pPr>
            <w:r>
              <w:t>Psychosis; depression</w:t>
            </w:r>
          </w:p>
        </w:tc>
      </w:tr>
      <w:tr w:rsidR="00D84965" w14:paraId="380287EF" w14:textId="77777777" w:rsidTr="00D84965">
        <w:tc>
          <w:tcPr>
            <w:tcW w:w="1136" w:type="dxa"/>
          </w:tcPr>
          <w:p w14:paraId="34A1579B" w14:textId="77777777" w:rsidR="00D84965" w:rsidRDefault="00D84965" w:rsidP="00855ADB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14:paraId="2CAAA974" w14:textId="77777777" w:rsidR="00D84965" w:rsidRDefault="00D84965" w:rsidP="00855ADB">
            <w:pPr>
              <w:jc w:val="center"/>
            </w:pPr>
            <w:proofErr w:type="spellStart"/>
            <w:r>
              <w:t>Nexium</w:t>
            </w:r>
            <w:proofErr w:type="spellEnd"/>
          </w:p>
        </w:tc>
        <w:tc>
          <w:tcPr>
            <w:tcW w:w="2287" w:type="dxa"/>
          </w:tcPr>
          <w:p w14:paraId="2A33A04F" w14:textId="77777777" w:rsidR="00D84965" w:rsidRDefault="00D84965" w:rsidP="00855ADB">
            <w:pPr>
              <w:jc w:val="center"/>
            </w:pPr>
            <w:r>
              <w:t>Esomeprazole</w:t>
            </w:r>
          </w:p>
        </w:tc>
        <w:tc>
          <w:tcPr>
            <w:tcW w:w="3268" w:type="dxa"/>
          </w:tcPr>
          <w:p w14:paraId="1999B006" w14:textId="77777777" w:rsidR="00D84965" w:rsidRDefault="00D84965" w:rsidP="00855ADB">
            <w:pPr>
              <w:jc w:val="center"/>
            </w:pPr>
            <w:r>
              <w:t>Gastrointestinal disorders</w:t>
            </w:r>
          </w:p>
        </w:tc>
      </w:tr>
      <w:tr w:rsidR="00D84965" w14:paraId="4BCCC2B0" w14:textId="77777777" w:rsidTr="00D84965">
        <w:tc>
          <w:tcPr>
            <w:tcW w:w="1136" w:type="dxa"/>
          </w:tcPr>
          <w:p w14:paraId="5425A6AD" w14:textId="77777777" w:rsidR="00D84965" w:rsidRDefault="00D84965" w:rsidP="00855ADB">
            <w:pPr>
              <w:jc w:val="center"/>
            </w:pPr>
            <w:r>
              <w:t>3</w:t>
            </w:r>
          </w:p>
        </w:tc>
        <w:tc>
          <w:tcPr>
            <w:tcW w:w="2165" w:type="dxa"/>
          </w:tcPr>
          <w:p w14:paraId="4378264C" w14:textId="77777777" w:rsidR="00D84965" w:rsidRDefault="00D84965" w:rsidP="00855ADB">
            <w:pPr>
              <w:jc w:val="center"/>
            </w:pPr>
            <w:proofErr w:type="spellStart"/>
            <w:r>
              <w:t>Humira</w:t>
            </w:r>
            <w:proofErr w:type="spellEnd"/>
          </w:p>
        </w:tc>
        <w:tc>
          <w:tcPr>
            <w:tcW w:w="2287" w:type="dxa"/>
          </w:tcPr>
          <w:p w14:paraId="7361F737" w14:textId="77777777" w:rsidR="00D84965" w:rsidRDefault="00D84965" w:rsidP="00855ADB">
            <w:pPr>
              <w:jc w:val="center"/>
            </w:pPr>
            <w:proofErr w:type="spellStart"/>
            <w:r>
              <w:t>Adalimumab</w:t>
            </w:r>
            <w:proofErr w:type="spellEnd"/>
          </w:p>
        </w:tc>
        <w:tc>
          <w:tcPr>
            <w:tcW w:w="3268" w:type="dxa"/>
          </w:tcPr>
          <w:p w14:paraId="1055EF5F" w14:textId="77777777" w:rsidR="00D84965" w:rsidRDefault="00D84965" w:rsidP="00855ADB">
            <w:pPr>
              <w:jc w:val="center"/>
            </w:pPr>
            <w:r>
              <w:t>Rheumatoid arthritis</w:t>
            </w:r>
          </w:p>
        </w:tc>
      </w:tr>
      <w:tr w:rsidR="00D84965" w14:paraId="0C7B399B" w14:textId="77777777" w:rsidTr="00D84965">
        <w:tc>
          <w:tcPr>
            <w:tcW w:w="1136" w:type="dxa"/>
          </w:tcPr>
          <w:p w14:paraId="0955B61A" w14:textId="77777777" w:rsidR="00D84965" w:rsidRDefault="00D84965" w:rsidP="00855ADB">
            <w:pPr>
              <w:jc w:val="center"/>
            </w:pPr>
            <w:r>
              <w:t>4</w:t>
            </w:r>
          </w:p>
        </w:tc>
        <w:tc>
          <w:tcPr>
            <w:tcW w:w="2165" w:type="dxa"/>
          </w:tcPr>
          <w:p w14:paraId="3837C6F5" w14:textId="77777777" w:rsidR="00D84965" w:rsidRDefault="00D84965" w:rsidP="00855ADB">
            <w:pPr>
              <w:jc w:val="center"/>
            </w:pPr>
            <w:r>
              <w:t>Crestor</w:t>
            </w:r>
          </w:p>
        </w:tc>
        <w:tc>
          <w:tcPr>
            <w:tcW w:w="2287" w:type="dxa"/>
          </w:tcPr>
          <w:p w14:paraId="4ED871BB" w14:textId="77777777" w:rsidR="00D84965" w:rsidRDefault="00D84965" w:rsidP="00855ADB">
            <w:pPr>
              <w:jc w:val="center"/>
            </w:pPr>
            <w:proofErr w:type="spellStart"/>
            <w:r>
              <w:t>Rosuvastatin</w:t>
            </w:r>
            <w:proofErr w:type="spellEnd"/>
          </w:p>
        </w:tc>
        <w:tc>
          <w:tcPr>
            <w:tcW w:w="3268" w:type="dxa"/>
          </w:tcPr>
          <w:p w14:paraId="608FECC5" w14:textId="77777777" w:rsidR="00D84965" w:rsidRDefault="00D84965" w:rsidP="00855ADB">
            <w:pPr>
              <w:jc w:val="center"/>
            </w:pPr>
            <w:r>
              <w:t xml:space="preserve">Cholesterol </w:t>
            </w:r>
          </w:p>
        </w:tc>
      </w:tr>
      <w:tr w:rsidR="00D84965" w14:paraId="55200795" w14:textId="77777777" w:rsidTr="00D84965">
        <w:tc>
          <w:tcPr>
            <w:tcW w:w="1136" w:type="dxa"/>
          </w:tcPr>
          <w:p w14:paraId="6E5DA255" w14:textId="77777777" w:rsidR="00D84965" w:rsidRDefault="00D84965" w:rsidP="00855ADB">
            <w:pPr>
              <w:jc w:val="center"/>
            </w:pPr>
            <w:r>
              <w:t>5</w:t>
            </w:r>
          </w:p>
        </w:tc>
        <w:tc>
          <w:tcPr>
            <w:tcW w:w="2165" w:type="dxa"/>
          </w:tcPr>
          <w:p w14:paraId="19298B78" w14:textId="77777777" w:rsidR="00D84965" w:rsidRDefault="00D84965" w:rsidP="00855ADB">
            <w:pPr>
              <w:jc w:val="center"/>
            </w:pPr>
            <w:proofErr w:type="spellStart"/>
            <w:r>
              <w:t>Advair</w:t>
            </w:r>
            <w:proofErr w:type="spellEnd"/>
            <w:r>
              <w:t xml:space="preserve"> </w:t>
            </w:r>
            <w:proofErr w:type="spellStart"/>
            <w:r>
              <w:t>Diskus</w:t>
            </w:r>
            <w:proofErr w:type="spellEnd"/>
            <w:r>
              <w:t>/</w:t>
            </w:r>
            <w:proofErr w:type="spellStart"/>
            <w:r>
              <w:t>Seretide</w:t>
            </w:r>
            <w:proofErr w:type="spellEnd"/>
          </w:p>
        </w:tc>
        <w:tc>
          <w:tcPr>
            <w:tcW w:w="2287" w:type="dxa"/>
          </w:tcPr>
          <w:p w14:paraId="69D84658" w14:textId="77777777" w:rsidR="00D84965" w:rsidRDefault="00D84965" w:rsidP="00855ADB">
            <w:pPr>
              <w:jc w:val="center"/>
            </w:pPr>
            <w:r>
              <w:t xml:space="preserve">Fluticasone/ </w:t>
            </w:r>
            <w:proofErr w:type="spellStart"/>
            <w:r>
              <w:t>Salmeterol</w:t>
            </w:r>
            <w:proofErr w:type="spellEnd"/>
          </w:p>
        </w:tc>
        <w:tc>
          <w:tcPr>
            <w:tcW w:w="3268" w:type="dxa"/>
          </w:tcPr>
          <w:p w14:paraId="290F9050" w14:textId="77777777" w:rsidR="00D84965" w:rsidRDefault="00D84965" w:rsidP="00855ADB">
            <w:pPr>
              <w:jc w:val="center"/>
            </w:pPr>
            <w:r>
              <w:t>Asthma</w:t>
            </w:r>
          </w:p>
        </w:tc>
      </w:tr>
    </w:tbl>
    <w:p w14:paraId="47E64578" w14:textId="5108C3EA" w:rsidR="00D84965" w:rsidRDefault="00D84965" w:rsidP="00D84965">
      <w:pPr>
        <w:pStyle w:val="Caption"/>
        <w:spacing w:after="0"/>
      </w:pPr>
      <w:r>
        <w:t>**Source: Medscape Medical News</w:t>
      </w:r>
    </w:p>
    <w:p w14:paraId="5B7C3ABD" w14:textId="77777777" w:rsidR="00D84965" w:rsidRPr="00D84965" w:rsidRDefault="00D84965" w:rsidP="00D84965"/>
    <w:p w14:paraId="7F524223" w14:textId="21C163E7" w:rsidR="00D84965" w:rsidRPr="00D84965" w:rsidRDefault="00551E95" w:rsidP="00551E95">
      <w:pPr>
        <w:pStyle w:val="Caption"/>
        <w:spacing w:after="0"/>
      </w:pPr>
      <w:r>
        <w:t xml:space="preserve">Table </w:t>
      </w:r>
      <w:r w:rsidR="00240B1C">
        <w:fldChar w:fldCharType="begin"/>
      </w:r>
      <w:r w:rsidR="00240B1C">
        <w:instrText xml:space="preserve"> SEQ Table \* ARABIC </w:instrText>
      </w:r>
      <w:r w:rsidR="00240B1C">
        <w:fldChar w:fldCharType="separate"/>
      </w:r>
      <w:r>
        <w:rPr>
          <w:noProof/>
        </w:rPr>
        <w:t>3</w:t>
      </w:r>
      <w:r w:rsidR="00240B1C">
        <w:rPr>
          <w:noProof/>
        </w:rPr>
        <w:fldChar w:fldCharType="end"/>
      </w:r>
      <w:r>
        <w:t xml:space="preserve"> Top Five Prescribed Children’s Outpatient Drugs 2002-2010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37"/>
        <w:gridCol w:w="3471"/>
        <w:gridCol w:w="4230"/>
      </w:tblGrid>
      <w:tr w:rsidR="00D84965" w14:paraId="66FD617B" w14:textId="77777777" w:rsidTr="00D84965">
        <w:tc>
          <w:tcPr>
            <w:tcW w:w="1137" w:type="dxa"/>
          </w:tcPr>
          <w:p w14:paraId="6688C752" w14:textId="77777777" w:rsidR="00D84965" w:rsidRPr="00D9051C" w:rsidRDefault="00D84965" w:rsidP="00855ADB">
            <w:pPr>
              <w:jc w:val="center"/>
              <w:rPr>
                <w:b/>
              </w:rPr>
            </w:pPr>
            <w:r w:rsidRPr="00D9051C">
              <w:rPr>
                <w:b/>
              </w:rPr>
              <w:t>Ranking</w:t>
            </w:r>
          </w:p>
        </w:tc>
        <w:tc>
          <w:tcPr>
            <w:tcW w:w="3471" w:type="dxa"/>
          </w:tcPr>
          <w:p w14:paraId="27965C52" w14:textId="77777777" w:rsidR="00D84965" w:rsidRPr="00D9051C" w:rsidRDefault="00D84965" w:rsidP="00855ADB">
            <w:pPr>
              <w:jc w:val="center"/>
              <w:rPr>
                <w:b/>
              </w:rPr>
            </w:pPr>
            <w:r w:rsidRPr="00D9051C">
              <w:rPr>
                <w:b/>
              </w:rPr>
              <w:t>Generic Name</w:t>
            </w:r>
          </w:p>
        </w:tc>
        <w:tc>
          <w:tcPr>
            <w:tcW w:w="4230" w:type="dxa"/>
          </w:tcPr>
          <w:p w14:paraId="4E607F38" w14:textId="77777777" w:rsidR="00D84965" w:rsidRPr="00D9051C" w:rsidRDefault="00D84965" w:rsidP="00855ADB">
            <w:pPr>
              <w:jc w:val="center"/>
              <w:rPr>
                <w:b/>
              </w:rPr>
            </w:pPr>
            <w:r w:rsidRPr="00D9051C">
              <w:rPr>
                <w:b/>
              </w:rPr>
              <w:t>Disease/Medical Use</w:t>
            </w:r>
          </w:p>
        </w:tc>
      </w:tr>
      <w:tr w:rsidR="00D84965" w14:paraId="67D87D24" w14:textId="77777777" w:rsidTr="00D84965">
        <w:tc>
          <w:tcPr>
            <w:tcW w:w="1137" w:type="dxa"/>
          </w:tcPr>
          <w:p w14:paraId="2191993B" w14:textId="77777777" w:rsidR="00D84965" w:rsidRDefault="00D84965" w:rsidP="00855ADB">
            <w:pPr>
              <w:jc w:val="center"/>
            </w:pPr>
            <w:r>
              <w:t>1</w:t>
            </w:r>
          </w:p>
        </w:tc>
        <w:tc>
          <w:tcPr>
            <w:tcW w:w="3471" w:type="dxa"/>
          </w:tcPr>
          <w:p w14:paraId="27FB1A55" w14:textId="77777777" w:rsidR="00D84965" w:rsidRDefault="00D84965" w:rsidP="00855ADB">
            <w:pPr>
              <w:jc w:val="center"/>
            </w:pPr>
            <w:r>
              <w:t>Amoxicillin</w:t>
            </w:r>
          </w:p>
        </w:tc>
        <w:tc>
          <w:tcPr>
            <w:tcW w:w="4230" w:type="dxa"/>
          </w:tcPr>
          <w:p w14:paraId="672DEC8B" w14:textId="77777777" w:rsidR="00D84965" w:rsidRDefault="00D84965" w:rsidP="00855ADB">
            <w:pPr>
              <w:jc w:val="center"/>
            </w:pPr>
            <w:r>
              <w:t>Antibiotic</w:t>
            </w:r>
          </w:p>
        </w:tc>
      </w:tr>
      <w:tr w:rsidR="00D84965" w14:paraId="07852824" w14:textId="77777777" w:rsidTr="00D84965">
        <w:tc>
          <w:tcPr>
            <w:tcW w:w="1137" w:type="dxa"/>
          </w:tcPr>
          <w:p w14:paraId="7745B673" w14:textId="77777777" w:rsidR="00D84965" w:rsidRDefault="00D84965" w:rsidP="00855ADB">
            <w:pPr>
              <w:jc w:val="center"/>
            </w:pPr>
            <w:r>
              <w:t>2</w:t>
            </w:r>
          </w:p>
        </w:tc>
        <w:tc>
          <w:tcPr>
            <w:tcW w:w="3471" w:type="dxa"/>
          </w:tcPr>
          <w:p w14:paraId="592F222C" w14:textId="77777777" w:rsidR="00D84965" w:rsidRDefault="00D84965" w:rsidP="00855ADB">
            <w:pPr>
              <w:jc w:val="center"/>
            </w:pPr>
            <w:r>
              <w:t>Azithromycin</w:t>
            </w:r>
          </w:p>
        </w:tc>
        <w:tc>
          <w:tcPr>
            <w:tcW w:w="4230" w:type="dxa"/>
          </w:tcPr>
          <w:p w14:paraId="003EE288" w14:textId="77777777" w:rsidR="00D84965" w:rsidRDefault="00D84965" w:rsidP="00855ADB">
            <w:pPr>
              <w:jc w:val="center"/>
            </w:pPr>
            <w:r>
              <w:t xml:space="preserve">Antibiotic </w:t>
            </w:r>
          </w:p>
        </w:tc>
      </w:tr>
      <w:tr w:rsidR="00D84965" w14:paraId="245A38CC" w14:textId="77777777" w:rsidTr="00D84965">
        <w:tc>
          <w:tcPr>
            <w:tcW w:w="1137" w:type="dxa"/>
          </w:tcPr>
          <w:p w14:paraId="1A61B16B" w14:textId="77777777" w:rsidR="00D84965" w:rsidRDefault="00D84965" w:rsidP="00855ADB">
            <w:pPr>
              <w:jc w:val="center"/>
            </w:pPr>
            <w:r>
              <w:t>3</w:t>
            </w:r>
          </w:p>
        </w:tc>
        <w:tc>
          <w:tcPr>
            <w:tcW w:w="3471" w:type="dxa"/>
          </w:tcPr>
          <w:p w14:paraId="1E010EF6" w14:textId="77777777" w:rsidR="00D84965" w:rsidRDefault="00D84965" w:rsidP="00855ADB">
            <w:pPr>
              <w:jc w:val="center"/>
            </w:pPr>
            <w:r>
              <w:t>Albuterol (Salbutamol)</w:t>
            </w:r>
          </w:p>
        </w:tc>
        <w:tc>
          <w:tcPr>
            <w:tcW w:w="4230" w:type="dxa"/>
          </w:tcPr>
          <w:p w14:paraId="29A7C5C1" w14:textId="77777777" w:rsidR="00D84965" w:rsidRDefault="00D84965" w:rsidP="00855ADB">
            <w:pPr>
              <w:jc w:val="center"/>
            </w:pPr>
            <w:r>
              <w:t xml:space="preserve">Asthma </w:t>
            </w:r>
          </w:p>
        </w:tc>
      </w:tr>
      <w:tr w:rsidR="00D84965" w14:paraId="15E8031F" w14:textId="77777777" w:rsidTr="00D84965">
        <w:tc>
          <w:tcPr>
            <w:tcW w:w="1137" w:type="dxa"/>
          </w:tcPr>
          <w:p w14:paraId="3441A45E" w14:textId="77777777" w:rsidR="00D84965" w:rsidRDefault="00D84965" w:rsidP="00855ADB">
            <w:pPr>
              <w:jc w:val="center"/>
            </w:pPr>
            <w:r>
              <w:t>4</w:t>
            </w:r>
          </w:p>
        </w:tc>
        <w:tc>
          <w:tcPr>
            <w:tcW w:w="3471" w:type="dxa"/>
          </w:tcPr>
          <w:p w14:paraId="4B7F74C0" w14:textId="77777777" w:rsidR="00D84965" w:rsidRDefault="00D84965" w:rsidP="00855ADB">
            <w:pPr>
              <w:jc w:val="center"/>
            </w:pPr>
            <w:r>
              <w:t xml:space="preserve">Amoxicillin/ </w:t>
            </w:r>
            <w:proofErr w:type="spellStart"/>
            <w:r>
              <w:t>Clavulanate</w:t>
            </w:r>
            <w:proofErr w:type="spellEnd"/>
          </w:p>
        </w:tc>
        <w:tc>
          <w:tcPr>
            <w:tcW w:w="4230" w:type="dxa"/>
          </w:tcPr>
          <w:p w14:paraId="73AED9D7" w14:textId="77777777" w:rsidR="00D84965" w:rsidRDefault="00D84965" w:rsidP="00855ADB">
            <w:pPr>
              <w:jc w:val="center"/>
            </w:pPr>
            <w:r>
              <w:t xml:space="preserve">Penicillin antibiotic </w:t>
            </w:r>
          </w:p>
        </w:tc>
      </w:tr>
      <w:tr w:rsidR="00D84965" w14:paraId="3BAD6373" w14:textId="77777777" w:rsidTr="00D84965">
        <w:tc>
          <w:tcPr>
            <w:tcW w:w="1137" w:type="dxa"/>
          </w:tcPr>
          <w:p w14:paraId="00CC730A" w14:textId="77777777" w:rsidR="00D84965" w:rsidRDefault="00D84965" w:rsidP="00855ADB">
            <w:pPr>
              <w:jc w:val="center"/>
            </w:pPr>
            <w:r>
              <w:t>5</w:t>
            </w:r>
          </w:p>
        </w:tc>
        <w:tc>
          <w:tcPr>
            <w:tcW w:w="3471" w:type="dxa"/>
          </w:tcPr>
          <w:p w14:paraId="67F40475" w14:textId="77777777" w:rsidR="00D84965" w:rsidRDefault="00D84965" w:rsidP="00855ADB">
            <w:pPr>
              <w:jc w:val="center"/>
            </w:pPr>
            <w:proofErr w:type="spellStart"/>
            <w:r>
              <w:t>Cefdinir</w:t>
            </w:r>
            <w:proofErr w:type="spellEnd"/>
          </w:p>
        </w:tc>
        <w:tc>
          <w:tcPr>
            <w:tcW w:w="4230" w:type="dxa"/>
          </w:tcPr>
          <w:p w14:paraId="175BE6AE" w14:textId="77777777" w:rsidR="00D84965" w:rsidRDefault="00D84965" w:rsidP="00855ADB">
            <w:pPr>
              <w:jc w:val="center"/>
            </w:pPr>
            <w:r>
              <w:t>Antibiotic</w:t>
            </w:r>
          </w:p>
        </w:tc>
      </w:tr>
    </w:tbl>
    <w:p w14:paraId="0667A6C0" w14:textId="63244A68" w:rsidR="00D84965" w:rsidRDefault="00D84965" w:rsidP="00551E95">
      <w:pPr>
        <w:pStyle w:val="Caption"/>
        <w:spacing w:after="0"/>
      </w:pPr>
      <w:r>
        <w:t>**Source: Pediatrics: Official Journal of the American Academy of Pediatrics</w:t>
      </w:r>
    </w:p>
    <w:p w14:paraId="5D1E17ED" w14:textId="77777777" w:rsidR="00D84965" w:rsidRDefault="00D84965" w:rsidP="00D84965"/>
    <w:p w14:paraId="5733269C" w14:textId="6F9D32E9" w:rsidR="00551E95" w:rsidRPr="00D84965" w:rsidRDefault="00551E95" w:rsidP="00551E95">
      <w:pPr>
        <w:pStyle w:val="Caption"/>
        <w:spacing w:after="0"/>
      </w:pPr>
      <w:r>
        <w:t xml:space="preserve">Table 4 Shortened List of DDI for </w:t>
      </w:r>
      <w:proofErr w:type="spellStart"/>
      <w:r>
        <w:t>Rosuvastatin</w:t>
      </w:r>
      <w:proofErr w:type="spellEnd"/>
      <w:r>
        <w:t xml:space="preserve"> From Different Sources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509"/>
        <w:gridCol w:w="1473"/>
        <w:gridCol w:w="1651"/>
        <w:gridCol w:w="812"/>
        <w:gridCol w:w="2131"/>
      </w:tblGrid>
      <w:tr w:rsidR="007E04B4" w:rsidRPr="007E04B4" w14:paraId="7DEC3D08" w14:textId="77777777" w:rsidTr="00551E95">
        <w:trPr>
          <w:trHeight w:val="1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2B141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6F5F0" w14:textId="77777777" w:rsidR="007E04B4" w:rsidRPr="007E04B4" w:rsidRDefault="007E04B4" w:rsidP="007E04B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7E04B4">
              <w:rPr>
                <w:rFonts w:eastAsia="Times New Roman" w:cs="Arial"/>
                <w:b/>
                <w:bCs/>
                <w:sz w:val="16"/>
                <w:szCs w:val="16"/>
              </w:rPr>
              <w:t>French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5DDA3" w14:textId="77777777" w:rsidR="007E04B4" w:rsidRPr="007E04B4" w:rsidRDefault="007E04B4" w:rsidP="007E04B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7E04B4">
              <w:rPr>
                <w:rFonts w:eastAsia="Times New Roman" w:cs="Arial"/>
                <w:b/>
                <w:bCs/>
                <w:sz w:val="16"/>
                <w:szCs w:val="16"/>
              </w:rPr>
              <w:t>Canadian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4B42B" w14:textId="77777777" w:rsidR="007E04B4" w:rsidRPr="007E04B4" w:rsidRDefault="007E04B4" w:rsidP="007E04B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7E04B4">
              <w:rPr>
                <w:rFonts w:eastAsia="Times New Roman" w:cs="Arial"/>
                <w:b/>
                <w:bCs/>
                <w:sz w:val="16"/>
                <w:szCs w:val="16"/>
              </w:rPr>
              <w:t>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0BC80" w14:textId="77777777" w:rsidR="007E04B4" w:rsidRPr="007E04B4" w:rsidRDefault="007E04B4" w:rsidP="007E04B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7E04B4">
              <w:rPr>
                <w:rFonts w:eastAsia="Times New Roman" w:cs="Arial"/>
                <w:b/>
                <w:bCs/>
                <w:sz w:val="16"/>
                <w:szCs w:val="16"/>
              </w:rPr>
              <w:t>PI</w:t>
            </w:r>
          </w:p>
        </w:tc>
      </w:tr>
      <w:tr w:rsidR="007E04B4" w:rsidRPr="007E04B4" w14:paraId="55D5F8BB" w14:textId="77777777" w:rsidTr="00551E95">
        <w:trPr>
          <w:trHeight w:val="1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EE677F" w14:textId="77777777" w:rsidR="007E04B4" w:rsidRPr="007E04B4" w:rsidRDefault="007E04B4" w:rsidP="007E04B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7E04B4">
              <w:rPr>
                <w:rFonts w:eastAsia="Times New Roman" w:cs="Arial"/>
                <w:b/>
                <w:bCs/>
                <w:sz w:val="16"/>
                <w:szCs w:val="16"/>
              </w:rPr>
              <w:t>Drug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55C43" w14:textId="77777777" w:rsidR="007E04B4" w:rsidRPr="007E04B4" w:rsidRDefault="007E04B4" w:rsidP="007E04B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7E04B4">
              <w:rPr>
                <w:rFonts w:eastAsia="Times New Roman" w:cs="Arial"/>
                <w:b/>
                <w:bCs/>
                <w:sz w:val="16"/>
                <w:szCs w:val="16"/>
              </w:rPr>
              <w:t>Interactions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14A30" w14:textId="77777777" w:rsidR="007E04B4" w:rsidRPr="007E04B4" w:rsidRDefault="007E04B4" w:rsidP="007E04B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7E04B4">
              <w:rPr>
                <w:rFonts w:eastAsia="Times New Roman" w:cs="Arial"/>
                <w:b/>
                <w:bCs/>
                <w:sz w:val="16"/>
                <w:szCs w:val="16"/>
              </w:rPr>
              <w:t>Severity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7D0BB" w14:textId="77777777" w:rsidR="007E04B4" w:rsidRPr="007E04B4" w:rsidRDefault="007E04B4" w:rsidP="007E04B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7E04B4">
              <w:rPr>
                <w:rFonts w:eastAsia="Times New Roman" w:cs="Arial"/>
                <w:b/>
                <w:bCs/>
                <w:sz w:val="16"/>
                <w:szCs w:val="16"/>
              </w:rPr>
              <w:t>Interactions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F5FBC" w14:textId="77777777" w:rsidR="007E04B4" w:rsidRPr="007E04B4" w:rsidRDefault="007E04B4" w:rsidP="007E04B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7E04B4">
              <w:rPr>
                <w:rFonts w:eastAsia="Times New Roman" w:cs="Arial"/>
                <w:b/>
                <w:bCs/>
                <w:sz w:val="16"/>
                <w:szCs w:val="16"/>
              </w:rPr>
              <w:t>Severity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8AC47" w14:textId="77777777" w:rsidR="007E04B4" w:rsidRPr="007E04B4" w:rsidRDefault="007E04B4" w:rsidP="007E04B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7E04B4">
              <w:rPr>
                <w:rFonts w:eastAsia="Times New Roman" w:cs="Arial"/>
                <w:b/>
                <w:bCs/>
                <w:sz w:val="16"/>
                <w:szCs w:val="16"/>
              </w:rPr>
              <w:t>Interactions</w:t>
            </w:r>
          </w:p>
        </w:tc>
      </w:tr>
      <w:tr w:rsidR="007E04B4" w:rsidRPr="007E04B4" w14:paraId="2ACA8A9F" w14:textId="77777777" w:rsidTr="007E04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40F14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Cyclosporine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33061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3E954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B3187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Cyclosporine may increase the serum concentration of </w:t>
            </w: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rosuvastatin</w:t>
            </w:r>
            <w:proofErr w:type="spellEnd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. Limit </w:t>
            </w: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rosuvastatin</w:t>
            </w:r>
            <w:proofErr w:type="spellEnd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 dosing to 5 mg/day and monitor for changes in the therapeutic and adverse effects of </w:t>
            </w: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rosuvastatin</w:t>
            </w:r>
            <w:proofErr w:type="spellEnd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 if cyclosporine is initiated, discontinued or dose changed.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7E51A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Critical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D0736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  <w:r w:rsidRPr="007E04B4">
              <w:rPr>
                <w:rFonts w:eastAsia="Times New Roman" w:cs="Arial"/>
                <w:sz w:val="16"/>
                <w:szCs w:val="16"/>
              </w:rPr>
              <w:t xml:space="preserve">Cyclosporine increased </w:t>
            </w:r>
            <w:proofErr w:type="spellStart"/>
            <w:r w:rsidRPr="007E04B4">
              <w:rPr>
                <w:rFonts w:eastAsia="Times New Roman" w:cs="Arial"/>
                <w:sz w:val="16"/>
                <w:szCs w:val="16"/>
              </w:rPr>
              <w:t>rosuvastatin</w:t>
            </w:r>
            <w:proofErr w:type="spellEnd"/>
            <w:r w:rsidRPr="007E04B4">
              <w:rPr>
                <w:rFonts w:eastAsia="Times New Roman" w:cs="Arial"/>
                <w:sz w:val="16"/>
                <w:szCs w:val="16"/>
              </w:rPr>
              <w:t xml:space="preserve"> exposure (AUC) 7</w:t>
            </w:r>
            <w:r w:rsidRPr="007E04B4">
              <w:rPr>
                <w:rFonts w:eastAsia="Times New Roman" w:cs="Arial"/>
                <w:sz w:val="16"/>
                <w:szCs w:val="16"/>
              </w:rPr>
              <w:noBreakHyphen/>
              <w:t>fold. Therefore, in patients taking cyclosporine, the dose of CRESTOR should not exceed 5 mg once daily [see Dosage and Administration (2.5), Warnings and Precautions (5.1), and Clinical Pharmacology (12.3)].</w:t>
            </w:r>
          </w:p>
        </w:tc>
      </w:tr>
      <w:tr w:rsidR="007E04B4" w:rsidRPr="007E04B4" w14:paraId="3E5378C0" w14:textId="77777777" w:rsidTr="007E04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4ADBC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Eltrombopag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9D312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  <w:r w:rsidRPr="007E04B4">
              <w:rPr>
                <w:rFonts w:eastAsia="Times New Roman" w:cs="Arial"/>
                <w:sz w:val="16"/>
                <w:szCs w:val="16"/>
              </w:rPr>
              <w:t>Risk of increase of the toxicity of the statins, due to inhibition of their hepatic recapture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34835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Precaution for use</w:t>
            </w: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br/>
            </w: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br/>
              <w:t>Clinical monitoring and adjustment as needed of the dosage of the statin.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5FE09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F5E82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986C2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7E04B4" w:rsidRPr="007E04B4" w14:paraId="097C3781" w14:textId="77777777" w:rsidTr="00551E95">
        <w:trPr>
          <w:trHeight w:val="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C210A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Amprenavir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C3474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52C59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2FC85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E37E9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3A4F7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7E04B4" w:rsidRPr="007E04B4" w14:paraId="04770780" w14:textId="77777777" w:rsidTr="00551E95">
        <w:trPr>
          <w:trHeight w:val="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A03F0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Fosamprenavir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6083C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6D2AB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CC10A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66B16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6E54A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7E04B4" w:rsidRPr="007E04B4" w14:paraId="47760763" w14:textId="77777777" w:rsidTr="00551E95">
        <w:trPr>
          <w:trHeight w:val="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77524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Nelfinavir</w:t>
            </w:r>
            <w:proofErr w:type="spellEnd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Mesylate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5D665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EC53E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1D296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89018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CCD20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7E04B4" w:rsidRPr="007E04B4" w14:paraId="25AB59DB" w14:textId="77777777" w:rsidTr="00551E95">
        <w:trPr>
          <w:trHeight w:val="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634BD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Daptomycin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1ECFD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D4D79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1F133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F0DFE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8824C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7E04B4" w:rsidRPr="007E04B4" w14:paraId="2E2DA637" w14:textId="77777777" w:rsidTr="007E04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2DB89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Colchicine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CDA5B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Risk of increase of the undesirable muscular effects of these substances, and notably of </w:t>
            </w: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rhabdomyolysis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1A8C1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Precaution for use</w:t>
            </w: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br/>
            </w: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br/>
              <w:t>Clinical and biological monitoring, notably at the beginning of the administration of these substances together.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3C9D6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Increased risk of </w:t>
            </w: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rhabdomyolysis</w:t>
            </w:r>
            <w:proofErr w:type="spellEnd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 with this combination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2C26D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9A576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  <w:r w:rsidRPr="007E04B4">
              <w:rPr>
                <w:rFonts w:eastAsia="Times New Roman" w:cs="Arial"/>
                <w:sz w:val="16"/>
                <w:szCs w:val="16"/>
              </w:rPr>
              <w:t xml:space="preserve">Cases of myopathy, including </w:t>
            </w:r>
            <w:proofErr w:type="spellStart"/>
            <w:r w:rsidRPr="007E04B4">
              <w:rPr>
                <w:rFonts w:eastAsia="Times New Roman" w:cs="Arial"/>
                <w:sz w:val="16"/>
                <w:szCs w:val="16"/>
              </w:rPr>
              <w:t>rhabdomyolysis</w:t>
            </w:r>
            <w:proofErr w:type="spellEnd"/>
            <w:r w:rsidRPr="007E04B4">
              <w:rPr>
                <w:rFonts w:eastAsia="Times New Roman" w:cs="Arial"/>
                <w:sz w:val="16"/>
                <w:szCs w:val="16"/>
              </w:rPr>
              <w:t>, have been reported with HMG</w:t>
            </w:r>
            <w:r w:rsidRPr="007E04B4">
              <w:rPr>
                <w:rFonts w:eastAsia="Times New Roman" w:cs="Arial"/>
                <w:sz w:val="16"/>
                <w:szCs w:val="16"/>
              </w:rPr>
              <w:noBreakHyphen/>
              <w:t xml:space="preserve">CoA </w:t>
            </w:r>
            <w:proofErr w:type="spellStart"/>
            <w:r w:rsidRPr="007E04B4">
              <w:rPr>
                <w:rFonts w:eastAsia="Times New Roman" w:cs="Arial"/>
                <w:sz w:val="16"/>
                <w:szCs w:val="16"/>
              </w:rPr>
              <w:t>reductase</w:t>
            </w:r>
            <w:proofErr w:type="spellEnd"/>
            <w:r w:rsidRPr="007E04B4">
              <w:rPr>
                <w:rFonts w:eastAsia="Times New Roman" w:cs="Arial"/>
                <w:sz w:val="16"/>
                <w:szCs w:val="16"/>
              </w:rPr>
              <w:t xml:space="preserve"> inhibitors, including </w:t>
            </w:r>
            <w:proofErr w:type="spellStart"/>
            <w:r w:rsidRPr="007E04B4">
              <w:rPr>
                <w:rFonts w:eastAsia="Times New Roman" w:cs="Arial"/>
                <w:sz w:val="16"/>
                <w:szCs w:val="16"/>
              </w:rPr>
              <w:t>rosuvastatin</w:t>
            </w:r>
            <w:proofErr w:type="spellEnd"/>
            <w:r w:rsidRPr="007E04B4">
              <w:rPr>
                <w:rFonts w:eastAsia="Times New Roman" w:cs="Arial"/>
                <w:sz w:val="16"/>
                <w:szCs w:val="16"/>
              </w:rPr>
              <w:t xml:space="preserve">, </w:t>
            </w:r>
            <w:proofErr w:type="spellStart"/>
            <w:r w:rsidRPr="007E04B4">
              <w:rPr>
                <w:rFonts w:eastAsia="Times New Roman" w:cs="Arial"/>
                <w:sz w:val="16"/>
                <w:szCs w:val="16"/>
              </w:rPr>
              <w:t>coadministered</w:t>
            </w:r>
            <w:proofErr w:type="spellEnd"/>
            <w:r w:rsidRPr="007E04B4">
              <w:rPr>
                <w:rFonts w:eastAsia="Times New Roman" w:cs="Arial"/>
                <w:sz w:val="16"/>
                <w:szCs w:val="16"/>
              </w:rPr>
              <w:t xml:space="preserve"> with colchicine, and caution should be exercised when prescribing CRESTOR with colchicine [see Warnings and Precautions (5.1)].</w:t>
            </w:r>
          </w:p>
        </w:tc>
      </w:tr>
      <w:tr w:rsidR="007E04B4" w:rsidRPr="007E04B4" w14:paraId="292E00BC" w14:textId="77777777" w:rsidTr="007E04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E59AF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Magnesium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34FE9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D8679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C87DB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Magnesium-containing antacids may decrease the absorption of </w:t>
            </w: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rosuvastatin</w:t>
            </w:r>
            <w:proofErr w:type="spellEnd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4A35E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C1993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7E04B4" w:rsidRPr="007E04B4" w14:paraId="7E59D407" w14:textId="77777777" w:rsidTr="007E04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EE82A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Fusidic</w:t>
            </w:r>
            <w:proofErr w:type="spellEnd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D721E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Increased risk of undesirable effects (concentration-</w:t>
            </w:r>
            <w:proofErr w:type="gram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dependent)of</w:t>
            </w:r>
            <w:proofErr w:type="gramEnd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 the </w:t>
            </w: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rhabdomyolysis</w:t>
            </w:r>
            <w:proofErr w:type="spellEnd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 type, due to decrease of the hepatic metabolism of the cholesterol lowering medication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FC117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  <w:r w:rsidRPr="007E04B4">
              <w:rPr>
                <w:rFonts w:eastAsia="Times New Roman" w:cs="Arial"/>
                <w:sz w:val="16"/>
                <w:szCs w:val="16"/>
              </w:rPr>
              <w:t>Contraindication:</w:t>
            </w:r>
            <w:r w:rsidRPr="007E04B4">
              <w:rPr>
                <w:rFonts w:eastAsia="Times New Roman" w:cs="Arial"/>
                <w:sz w:val="16"/>
                <w:szCs w:val="16"/>
              </w:rPr>
              <w:br/>
            </w:r>
            <w:r w:rsidRPr="007E04B4">
              <w:rPr>
                <w:rFonts w:eastAsia="Times New Roman" w:cs="Arial"/>
                <w:sz w:val="16"/>
                <w:szCs w:val="16"/>
              </w:rPr>
              <w:br/>
              <w:t>-for use of the antibiotic for skin conditions</w:t>
            </w:r>
            <w:r w:rsidRPr="007E04B4">
              <w:rPr>
                <w:rFonts w:eastAsia="Times New Roman" w:cs="Arial"/>
                <w:sz w:val="16"/>
                <w:szCs w:val="16"/>
              </w:rPr>
              <w:br/>
            </w:r>
            <w:r w:rsidRPr="007E04B4">
              <w:rPr>
                <w:rFonts w:eastAsia="Times New Roman" w:cs="Arial"/>
                <w:sz w:val="16"/>
                <w:szCs w:val="16"/>
              </w:rPr>
              <w:br/>
              <w:t>Not recommended:</w:t>
            </w:r>
            <w:r w:rsidRPr="007E04B4">
              <w:rPr>
                <w:rFonts w:eastAsia="Times New Roman" w:cs="Arial"/>
                <w:sz w:val="16"/>
                <w:szCs w:val="16"/>
              </w:rPr>
              <w:br/>
            </w:r>
            <w:r w:rsidRPr="007E04B4">
              <w:rPr>
                <w:rFonts w:eastAsia="Times New Roman" w:cs="Arial"/>
                <w:sz w:val="16"/>
                <w:szCs w:val="16"/>
              </w:rPr>
              <w:br/>
              <w:t>-for bone and joint condition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F612E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FE2AC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7CCD4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7E04B4" w:rsidRPr="007E04B4" w14:paraId="1ECA797D" w14:textId="77777777" w:rsidTr="007E04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809DA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Ciclosporin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ECD08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  <w:r w:rsidRPr="007E04B4">
              <w:rPr>
                <w:rFonts w:eastAsia="Times New Roman" w:cs="Arial"/>
                <w:sz w:val="16"/>
                <w:szCs w:val="16"/>
              </w:rPr>
              <w:t>Increased risk of undesirable effects (concentration-</w:t>
            </w:r>
            <w:proofErr w:type="spellStart"/>
            <w:r w:rsidRPr="007E04B4">
              <w:rPr>
                <w:rFonts w:eastAsia="Times New Roman" w:cs="Arial"/>
                <w:sz w:val="16"/>
                <w:szCs w:val="16"/>
              </w:rPr>
              <w:t>dependant</w:t>
            </w:r>
            <w:proofErr w:type="spellEnd"/>
            <w:r w:rsidRPr="007E04B4">
              <w:rPr>
                <w:rFonts w:eastAsia="Times New Roman" w:cs="Arial"/>
                <w:sz w:val="16"/>
                <w:szCs w:val="16"/>
              </w:rPr>
              <w:t xml:space="preserve">) of the </w:t>
            </w:r>
            <w:proofErr w:type="spellStart"/>
            <w:r w:rsidRPr="007E04B4">
              <w:rPr>
                <w:rFonts w:eastAsia="Times New Roman" w:cs="Arial"/>
                <w:sz w:val="16"/>
                <w:szCs w:val="16"/>
              </w:rPr>
              <w:t>rhabdomyolysis</w:t>
            </w:r>
            <w:proofErr w:type="spellEnd"/>
            <w:r w:rsidRPr="007E04B4">
              <w:rPr>
                <w:rFonts w:eastAsia="Times New Roman" w:cs="Arial"/>
                <w:sz w:val="16"/>
                <w:szCs w:val="16"/>
              </w:rPr>
              <w:t xml:space="preserve"> type, or of nephrotoxicity, due to decrease of the metabolism of the </w:t>
            </w:r>
            <w:proofErr w:type="spellStart"/>
            <w:r w:rsidRPr="007E04B4">
              <w:rPr>
                <w:rFonts w:eastAsia="Times New Roman" w:cs="Arial"/>
                <w:sz w:val="16"/>
                <w:szCs w:val="16"/>
              </w:rPr>
              <w:t>rosuvastatin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C87C4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  <w:r w:rsidRPr="007E04B4">
              <w:rPr>
                <w:rFonts w:eastAsia="Times New Roman" w:cs="Arial"/>
                <w:sz w:val="16"/>
                <w:szCs w:val="16"/>
              </w:rPr>
              <w:t>Contraindication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15E91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5BDF6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565AD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7E04B4" w:rsidRPr="007E04B4" w14:paraId="6CF384FF" w14:textId="77777777" w:rsidTr="007E04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36981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Niacin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36371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A96E7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C063E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848B2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9BC24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  <w:r w:rsidRPr="007E04B4">
              <w:rPr>
                <w:rFonts w:eastAsia="Times New Roman" w:cs="Arial"/>
                <w:sz w:val="16"/>
                <w:szCs w:val="16"/>
              </w:rPr>
              <w:t>The risk of skeletal muscle effects may be enhanced when CRESTOR is used in combination with lipid-modifying doses (≥1 g/day) of niacin; caution should be used when prescribing with CRESTOR [see Warnings and Precautions (5.1)].</w:t>
            </w:r>
          </w:p>
        </w:tc>
      </w:tr>
      <w:tr w:rsidR="007E04B4" w:rsidRPr="007E04B4" w14:paraId="28D8FDAB" w14:textId="77777777" w:rsidTr="007E04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21542" w14:textId="77777777" w:rsidR="007E04B4" w:rsidRPr="007E04B4" w:rsidRDefault="007E04B4" w:rsidP="007E04B4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>Coumarin</w:t>
            </w:r>
            <w:proofErr w:type="spellEnd"/>
            <w:r w:rsidRPr="007E04B4">
              <w:rPr>
                <w:rFonts w:eastAsia="Times New Roman" w:cs="Arial"/>
                <w:color w:val="000000"/>
                <w:sz w:val="16"/>
                <w:szCs w:val="16"/>
              </w:rPr>
              <w:t xml:space="preserve"> Anticoagulants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67119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DAA0B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1394B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FCF28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B145D" w14:textId="77777777" w:rsidR="007E04B4" w:rsidRPr="007E04B4" w:rsidRDefault="007E04B4" w:rsidP="007E04B4">
            <w:pPr>
              <w:rPr>
                <w:rFonts w:eastAsia="Times New Roman" w:cs="Arial"/>
                <w:sz w:val="16"/>
                <w:szCs w:val="16"/>
              </w:rPr>
            </w:pPr>
            <w:r w:rsidRPr="007E04B4">
              <w:rPr>
                <w:rFonts w:eastAsia="Times New Roman" w:cs="Arial"/>
                <w:sz w:val="16"/>
                <w:szCs w:val="16"/>
              </w:rPr>
              <w:t xml:space="preserve">CRESTOR significantly increased INR in patients receiving </w:t>
            </w:r>
            <w:proofErr w:type="spellStart"/>
            <w:r w:rsidRPr="007E04B4">
              <w:rPr>
                <w:rFonts w:eastAsia="Times New Roman" w:cs="Arial"/>
                <w:sz w:val="16"/>
                <w:szCs w:val="16"/>
              </w:rPr>
              <w:t>coumarin</w:t>
            </w:r>
            <w:proofErr w:type="spellEnd"/>
            <w:r w:rsidRPr="007E04B4">
              <w:rPr>
                <w:rFonts w:eastAsia="Times New Roman" w:cs="Arial"/>
                <w:sz w:val="16"/>
                <w:szCs w:val="16"/>
              </w:rPr>
              <w:t xml:space="preserve"> anticoagulants. Therefore, caution should be exercised when </w:t>
            </w:r>
            <w:proofErr w:type="spellStart"/>
            <w:r w:rsidRPr="007E04B4">
              <w:rPr>
                <w:rFonts w:eastAsia="Times New Roman" w:cs="Arial"/>
                <w:sz w:val="16"/>
                <w:szCs w:val="16"/>
              </w:rPr>
              <w:t>coumarin</w:t>
            </w:r>
            <w:proofErr w:type="spellEnd"/>
            <w:r w:rsidRPr="007E04B4">
              <w:rPr>
                <w:rFonts w:eastAsia="Times New Roman" w:cs="Arial"/>
                <w:sz w:val="16"/>
                <w:szCs w:val="16"/>
              </w:rPr>
              <w:t xml:space="preserve"> anticoagulants are given in conjunction with CRESTOR. In patients taking </w:t>
            </w:r>
            <w:proofErr w:type="spellStart"/>
            <w:r w:rsidRPr="007E04B4">
              <w:rPr>
                <w:rFonts w:eastAsia="Times New Roman" w:cs="Arial"/>
                <w:sz w:val="16"/>
                <w:szCs w:val="16"/>
              </w:rPr>
              <w:t>coumarin</w:t>
            </w:r>
            <w:proofErr w:type="spellEnd"/>
            <w:r w:rsidRPr="007E04B4">
              <w:rPr>
                <w:rFonts w:eastAsia="Times New Roman" w:cs="Arial"/>
                <w:sz w:val="16"/>
                <w:szCs w:val="16"/>
              </w:rPr>
              <w:t xml:space="preserve"> anticoagulants and CRESTOR concomitantly, INR should be determined before starting CRESTOR and frequently enough during early therapy to ensure that no significant alteration of INR occurs [see Warnings and Precautions (5.3) and Clinical Pharmacology (12.3)].</w:t>
            </w:r>
          </w:p>
        </w:tc>
      </w:tr>
    </w:tbl>
    <w:p w14:paraId="664E1D7B" w14:textId="448E64C0" w:rsidR="00396946" w:rsidRDefault="00396946" w:rsidP="00A11F49">
      <w:pPr>
        <w:pStyle w:val="Caption"/>
      </w:pPr>
    </w:p>
    <w:sectPr w:rsidR="00396946" w:rsidSect="00DD6E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3FE"/>
    <w:multiLevelType w:val="hybridMultilevel"/>
    <w:tmpl w:val="E7E6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167"/>
    <w:multiLevelType w:val="hybridMultilevel"/>
    <w:tmpl w:val="FDE4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94C49"/>
    <w:multiLevelType w:val="hybridMultilevel"/>
    <w:tmpl w:val="ABAE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263A6"/>
    <w:multiLevelType w:val="hybridMultilevel"/>
    <w:tmpl w:val="23C2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2297B"/>
    <w:multiLevelType w:val="hybridMultilevel"/>
    <w:tmpl w:val="07C4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474E5"/>
    <w:multiLevelType w:val="hybridMultilevel"/>
    <w:tmpl w:val="7D8A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014EE"/>
    <w:multiLevelType w:val="hybridMultilevel"/>
    <w:tmpl w:val="5D34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E8"/>
    <w:rsid w:val="000441E6"/>
    <w:rsid w:val="0008456B"/>
    <w:rsid w:val="00130578"/>
    <w:rsid w:val="00153279"/>
    <w:rsid w:val="001661CA"/>
    <w:rsid w:val="00175689"/>
    <w:rsid w:val="001A41B4"/>
    <w:rsid w:val="001A4B33"/>
    <w:rsid w:val="001E4008"/>
    <w:rsid w:val="00203922"/>
    <w:rsid w:val="002363C7"/>
    <w:rsid w:val="00240B1C"/>
    <w:rsid w:val="00245D3D"/>
    <w:rsid w:val="002B2072"/>
    <w:rsid w:val="002D6D30"/>
    <w:rsid w:val="003004F6"/>
    <w:rsid w:val="0031266B"/>
    <w:rsid w:val="00396946"/>
    <w:rsid w:val="003F4AC7"/>
    <w:rsid w:val="00483AD3"/>
    <w:rsid w:val="00550148"/>
    <w:rsid w:val="00551E95"/>
    <w:rsid w:val="005572E8"/>
    <w:rsid w:val="005B341F"/>
    <w:rsid w:val="005C3ADB"/>
    <w:rsid w:val="00673E51"/>
    <w:rsid w:val="00730031"/>
    <w:rsid w:val="007E04B4"/>
    <w:rsid w:val="007F4770"/>
    <w:rsid w:val="00855ADB"/>
    <w:rsid w:val="00865574"/>
    <w:rsid w:val="008965BF"/>
    <w:rsid w:val="00922E73"/>
    <w:rsid w:val="0094006A"/>
    <w:rsid w:val="0097490C"/>
    <w:rsid w:val="00976B48"/>
    <w:rsid w:val="009A6C28"/>
    <w:rsid w:val="00A11F49"/>
    <w:rsid w:val="00A91F11"/>
    <w:rsid w:val="00AA6500"/>
    <w:rsid w:val="00B163FF"/>
    <w:rsid w:val="00B56881"/>
    <w:rsid w:val="00B71C12"/>
    <w:rsid w:val="00BD5434"/>
    <w:rsid w:val="00BD5CBC"/>
    <w:rsid w:val="00C44B43"/>
    <w:rsid w:val="00D84965"/>
    <w:rsid w:val="00DD6E88"/>
    <w:rsid w:val="00E40C97"/>
    <w:rsid w:val="00E7357F"/>
    <w:rsid w:val="00FB479C"/>
    <w:rsid w:val="00F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19BA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1B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11F4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1B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11F4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1494</Words>
  <Characters>8521</Characters>
  <Application>Microsoft Macintosh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Tecson</dc:creator>
  <cp:keywords/>
  <dc:description/>
  <cp:lastModifiedBy>Hannah Tecson</cp:lastModifiedBy>
  <cp:revision>28</cp:revision>
  <dcterms:created xsi:type="dcterms:W3CDTF">2014-07-23T14:10:00Z</dcterms:created>
  <dcterms:modified xsi:type="dcterms:W3CDTF">2014-07-28T17:27:00Z</dcterms:modified>
</cp:coreProperties>
</file>